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9782" w14:textId="01EA89DB" w:rsidR="004D506D" w:rsidRPr="002A6E2F" w:rsidRDefault="004D506D" w:rsidP="00116050">
      <w:pPr>
        <w:jc w:val="center"/>
        <w:rPr>
          <w:rFonts w:ascii="Aptos" w:hAnsi="Aptos" w:cstheme="minorHAnsi"/>
          <w:sz w:val="22"/>
          <w:szCs w:val="22"/>
        </w:rPr>
      </w:pPr>
      <w:bookmarkStart w:id="0" w:name="_Hlk51598499"/>
      <w:r w:rsidRPr="002A6E2F">
        <w:rPr>
          <w:rFonts w:ascii="Aptos" w:hAnsi="Aptos" w:cstheme="minorHAnsi"/>
          <w:b/>
          <w:sz w:val="22"/>
          <w:szCs w:val="22"/>
        </w:rPr>
        <w:t>HAMILTON COUNTY MENTAL HEALTH AND RECOVERY SERVICES BOARD</w:t>
      </w:r>
    </w:p>
    <w:p w14:paraId="219C19D0" w14:textId="3ED692B2" w:rsidR="004D506D" w:rsidRPr="002A6E2F" w:rsidRDefault="004D506D" w:rsidP="00116050">
      <w:pPr>
        <w:jc w:val="center"/>
        <w:rPr>
          <w:rFonts w:ascii="Aptos" w:hAnsi="Aptos" w:cstheme="minorHAnsi"/>
          <w:b/>
          <w:bCs/>
          <w:sz w:val="22"/>
          <w:szCs w:val="22"/>
        </w:rPr>
      </w:pPr>
      <w:r w:rsidRPr="002A6E2F">
        <w:rPr>
          <w:rFonts w:ascii="Aptos" w:hAnsi="Aptos" w:cstheme="minorHAnsi"/>
          <w:b/>
          <w:bCs/>
          <w:sz w:val="22"/>
          <w:szCs w:val="22"/>
        </w:rPr>
        <w:t>Minutes of the Board of Trustees</w:t>
      </w:r>
    </w:p>
    <w:p w14:paraId="4AF0FDB2" w14:textId="3E131AED" w:rsidR="004D506D" w:rsidRPr="002A6E2F" w:rsidRDefault="004D506D" w:rsidP="00116050">
      <w:pPr>
        <w:jc w:val="center"/>
        <w:rPr>
          <w:rFonts w:ascii="Aptos" w:hAnsi="Aptos" w:cstheme="minorHAnsi"/>
          <w:sz w:val="22"/>
          <w:szCs w:val="22"/>
        </w:rPr>
      </w:pPr>
      <w:r w:rsidRPr="00E3777A">
        <w:rPr>
          <w:rFonts w:ascii="Aptos" w:hAnsi="Aptos" w:cstheme="minorHAnsi"/>
          <w:sz w:val="22"/>
          <w:szCs w:val="22"/>
        </w:rPr>
        <w:t>Thursday</w:t>
      </w:r>
      <w:r w:rsidR="004D2EE6" w:rsidRPr="00E3777A">
        <w:rPr>
          <w:rFonts w:ascii="Aptos" w:hAnsi="Aptos" w:cstheme="minorHAnsi"/>
          <w:sz w:val="22"/>
          <w:szCs w:val="22"/>
        </w:rPr>
        <w:t xml:space="preserve">, </w:t>
      </w:r>
      <w:r w:rsidR="001B4DD4">
        <w:rPr>
          <w:rFonts w:ascii="Aptos" w:hAnsi="Aptos" w:cstheme="minorHAnsi"/>
          <w:sz w:val="22"/>
          <w:szCs w:val="22"/>
        </w:rPr>
        <w:t>June 20, 2024</w:t>
      </w:r>
    </w:p>
    <w:bookmarkEnd w:id="0"/>
    <w:p w14:paraId="1A4167B7" w14:textId="77777777" w:rsidR="004D506D" w:rsidRPr="002A6E2F" w:rsidRDefault="004D506D" w:rsidP="00EE6B75">
      <w:pPr>
        <w:rPr>
          <w:rFonts w:ascii="Aptos" w:hAnsi="Aptos" w:cstheme="minorHAnsi"/>
          <w:sz w:val="22"/>
          <w:szCs w:val="22"/>
        </w:rPr>
      </w:pPr>
    </w:p>
    <w:p w14:paraId="5A3486FC" w14:textId="56AABA2B" w:rsidR="004D506D" w:rsidRPr="00AA5A0B" w:rsidRDefault="004D506D" w:rsidP="004F6C13">
      <w:pPr>
        <w:pStyle w:val="Minutes1"/>
        <w:numPr>
          <w:ilvl w:val="0"/>
          <w:numId w:val="1"/>
        </w:numPr>
        <w:tabs>
          <w:tab w:val="clear" w:pos="360"/>
          <w:tab w:val="num" w:pos="450"/>
        </w:tabs>
        <w:ind w:hanging="1062"/>
        <w:rPr>
          <w:rFonts w:ascii="Aptos" w:hAnsi="Aptos"/>
          <w:sz w:val="22"/>
          <w:szCs w:val="22"/>
        </w:rPr>
      </w:pPr>
      <w:r w:rsidRPr="00AA5A0B">
        <w:rPr>
          <w:rFonts w:ascii="Aptos" w:hAnsi="Aptos"/>
          <w:sz w:val="22"/>
          <w:szCs w:val="22"/>
        </w:rPr>
        <w:t>Call to Order</w:t>
      </w:r>
    </w:p>
    <w:p w14:paraId="5EE015B1" w14:textId="7A8D1EDD" w:rsidR="00BD6030" w:rsidRPr="002A6E2F" w:rsidRDefault="004D506D" w:rsidP="004F6C13">
      <w:pPr>
        <w:pStyle w:val="Minutes2"/>
        <w:numPr>
          <w:ilvl w:val="1"/>
          <w:numId w:val="1"/>
        </w:numPr>
        <w:ind w:left="810" w:hanging="360"/>
        <w:rPr>
          <w:rFonts w:ascii="Aptos" w:hAnsi="Aptos"/>
          <w:sz w:val="22"/>
          <w:szCs w:val="22"/>
        </w:rPr>
      </w:pPr>
      <w:r w:rsidRPr="002A6E2F">
        <w:rPr>
          <w:rFonts w:ascii="Aptos" w:hAnsi="Aptos"/>
          <w:sz w:val="22"/>
          <w:szCs w:val="22"/>
        </w:rPr>
        <w:t xml:space="preserve">The regular meeting of the Board of Trustees was called to order </w:t>
      </w:r>
      <w:r w:rsidR="00C3249A" w:rsidRPr="002A6E2F">
        <w:rPr>
          <w:rFonts w:ascii="Aptos" w:hAnsi="Aptos"/>
          <w:sz w:val="22"/>
          <w:szCs w:val="22"/>
        </w:rPr>
        <w:t>(</w:t>
      </w:r>
      <w:r w:rsidR="00E3777A">
        <w:rPr>
          <w:rFonts w:ascii="Aptos" w:hAnsi="Aptos"/>
          <w:sz w:val="22"/>
          <w:szCs w:val="22"/>
        </w:rPr>
        <w:t>Gabelman)</w:t>
      </w:r>
      <w:r w:rsidRPr="002A6E2F">
        <w:rPr>
          <w:rFonts w:ascii="Aptos" w:hAnsi="Aptos"/>
          <w:sz w:val="22"/>
          <w:szCs w:val="22"/>
        </w:rPr>
        <w:t xml:space="preserve"> at 8:</w:t>
      </w:r>
      <w:r w:rsidR="00202007" w:rsidRPr="002A6E2F">
        <w:rPr>
          <w:rFonts w:ascii="Aptos" w:hAnsi="Aptos"/>
          <w:sz w:val="22"/>
          <w:szCs w:val="22"/>
        </w:rPr>
        <w:t>3</w:t>
      </w:r>
      <w:r w:rsidR="00E3777A">
        <w:rPr>
          <w:rFonts w:ascii="Aptos" w:hAnsi="Aptos"/>
          <w:sz w:val="22"/>
          <w:szCs w:val="22"/>
        </w:rPr>
        <w:t>5</w:t>
      </w:r>
      <w:r w:rsidRPr="002A6E2F">
        <w:rPr>
          <w:rFonts w:ascii="Aptos" w:hAnsi="Aptos"/>
          <w:sz w:val="22"/>
          <w:szCs w:val="22"/>
        </w:rPr>
        <w:t xml:space="preserve"> a.m.</w:t>
      </w:r>
    </w:p>
    <w:p w14:paraId="14E39C09" w14:textId="6EB4F416" w:rsidR="004D506D" w:rsidRPr="00ED5473" w:rsidRDefault="004D506D" w:rsidP="004F6C13">
      <w:pPr>
        <w:numPr>
          <w:ilvl w:val="0"/>
          <w:numId w:val="1"/>
        </w:numPr>
        <w:tabs>
          <w:tab w:val="clear" w:pos="360"/>
          <w:tab w:val="num" w:pos="450"/>
        </w:tabs>
        <w:spacing w:after="120"/>
        <w:ind w:hanging="1062"/>
        <w:rPr>
          <w:rFonts w:ascii="Aptos" w:hAnsi="Aptos" w:cstheme="minorHAnsi"/>
          <w:b/>
          <w:sz w:val="22"/>
          <w:szCs w:val="22"/>
        </w:rPr>
      </w:pPr>
      <w:r w:rsidRPr="00ED5473">
        <w:rPr>
          <w:rFonts w:ascii="Aptos" w:hAnsi="Aptos" w:cstheme="minorHAnsi"/>
          <w:b/>
          <w:sz w:val="22"/>
          <w:szCs w:val="22"/>
        </w:rPr>
        <w:t>Attendance</w:t>
      </w:r>
    </w:p>
    <w:p w14:paraId="7AE5BFA3" w14:textId="5ADE7AC9" w:rsidR="004D506D" w:rsidRPr="002A6E2F" w:rsidRDefault="004D506D" w:rsidP="004F6C13">
      <w:pPr>
        <w:pStyle w:val="Minutes2"/>
        <w:numPr>
          <w:ilvl w:val="1"/>
          <w:numId w:val="1"/>
        </w:numPr>
        <w:ind w:left="810" w:hanging="360"/>
        <w:rPr>
          <w:rFonts w:ascii="Aptos" w:hAnsi="Aptos"/>
          <w:sz w:val="22"/>
          <w:szCs w:val="22"/>
        </w:rPr>
      </w:pPr>
      <w:r w:rsidRPr="002A6E2F">
        <w:rPr>
          <w:rFonts w:ascii="Aptos" w:hAnsi="Aptos"/>
          <w:sz w:val="22"/>
          <w:szCs w:val="22"/>
        </w:rPr>
        <w:t>Board Members Present</w:t>
      </w:r>
      <w:r w:rsidR="00AD5D4A" w:rsidRPr="002A6E2F">
        <w:rPr>
          <w:rFonts w:ascii="Aptos" w:hAnsi="Aptos"/>
          <w:sz w:val="22"/>
          <w:szCs w:val="22"/>
        </w:rPr>
        <w:t xml:space="preserve">:  </w:t>
      </w:r>
      <w:r w:rsidR="00E42716" w:rsidRPr="002A6E2F">
        <w:rPr>
          <w:rFonts w:ascii="Aptos" w:hAnsi="Aptos"/>
          <w:sz w:val="22"/>
          <w:szCs w:val="22"/>
        </w:rPr>
        <w:t>Thomas Gabelman (Chair)</w:t>
      </w:r>
      <w:r w:rsidR="00E42716">
        <w:rPr>
          <w:rFonts w:ascii="Aptos" w:hAnsi="Aptos"/>
          <w:sz w:val="22"/>
          <w:szCs w:val="22"/>
        </w:rPr>
        <w:t xml:space="preserve">; </w:t>
      </w:r>
      <w:r w:rsidR="00A33B1B" w:rsidRPr="002A6E2F">
        <w:rPr>
          <w:rFonts w:ascii="Aptos" w:hAnsi="Aptos"/>
          <w:sz w:val="22"/>
          <w:szCs w:val="22"/>
        </w:rPr>
        <w:t>Gary Powell (Vice-Chair</w:t>
      </w:r>
      <w:r w:rsidR="00A33B1B">
        <w:rPr>
          <w:rFonts w:ascii="Aptos" w:hAnsi="Aptos"/>
          <w:sz w:val="22"/>
          <w:szCs w:val="22"/>
        </w:rPr>
        <w:t xml:space="preserve">); </w:t>
      </w:r>
      <w:r w:rsidR="00E42716" w:rsidRPr="00E42716">
        <w:rPr>
          <w:rFonts w:ascii="Aptos" w:hAnsi="Aptos"/>
          <w:sz w:val="22"/>
          <w:szCs w:val="22"/>
        </w:rPr>
        <w:t>Ashlee Young (Secretary)</w:t>
      </w:r>
      <w:r w:rsidR="00E42716">
        <w:rPr>
          <w:rFonts w:ascii="Aptos" w:hAnsi="Aptos"/>
          <w:sz w:val="22"/>
          <w:szCs w:val="22"/>
        </w:rPr>
        <w:t xml:space="preserve">; </w:t>
      </w:r>
      <w:r w:rsidR="0038109F" w:rsidRPr="002A6E2F">
        <w:rPr>
          <w:rFonts w:ascii="Aptos" w:hAnsi="Aptos"/>
          <w:sz w:val="22"/>
          <w:szCs w:val="22"/>
        </w:rPr>
        <w:t xml:space="preserve">Gwen DiMeo; </w:t>
      </w:r>
      <w:r w:rsidR="00BD2AF4" w:rsidRPr="002A6E2F">
        <w:rPr>
          <w:rFonts w:ascii="Aptos" w:hAnsi="Aptos"/>
          <w:sz w:val="22"/>
          <w:szCs w:val="22"/>
        </w:rPr>
        <w:t>Sandra Driggins-Smith;</w:t>
      </w:r>
      <w:r w:rsidR="0094659C" w:rsidRPr="002A6E2F">
        <w:rPr>
          <w:rFonts w:ascii="Aptos" w:hAnsi="Aptos"/>
          <w:sz w:val="22"/>
          <w:szCs w:val="22"/>
        </w:rPr>
        <w:t xml:space="preserve"> </w:t>
      </w:r>
      <w:r w:rsidR="00E300A8" w:rsidRPr="002A6E2F">
        <w:rPr>
          <w:rFonts w:ascii="Aptos" w:hAnsi="Aptos"/>
          <w:sz w:val="22"/>
          <w:szCs w:val="22"/>
        </w:rPr>
        <w:t>Gregory Hogg</w:t>
      </w:r>
    </w:p>
    <w:p w14:paraId="5AF5BD29" w14:textId="58FF00C7" w:rsidR="004D506D" w:rsidRPr="002A6E2F" w:rsidRDefault="00BD6030" w:rsidP="004F6C13">
      <w:pPr>
        <w:pStyle w:val="Minutes2"/>
        <w:numPr>
          <w:ilvl w:val="1"/>
          <w:numId w:val="1"/>
        </w:numPr>
        <w:ind w:left="810" w:hanging="360"/>
        <w:rPr>
          <w:rFonts w:ascii="Aptos" w:hAnsi="Aptos"/>
          <w:sz w:val="22"/>
          <w:szCs w:val="22"/>
        </w:rPr>
      </w:pPr>
      <w:r w:rsidRPr="002A6E2F">
        <w:rPr>
          <w:rFonts w:ascii="Aptos" w:hAnsi="Aptos"/>
          <w:sz w:val="22"/>
          <w:szCs w:val="22"/>
        </w:rPr>
        <w:t xml:space="preserve">Board </w:t>
      </w:r>
      <w:r w:rsidR="004D506D" w:rsidRPr="002A6E2F">
        <w:rPr>
          <w:rFonts w:ascii="Aptos" w:hAnsi="Aptos"/>
          <w:sz w:val="22"/>
          <w:szCs w:val="22"/>
        </w:rPr>
        <w:t>Members Absent:</w:t>
      </w:r>
      <w:r w:rsidRPr="002A6E2F">
        <w:rPr>
          <w:rFonts w:ascii="Aptos" w:hAnsi="Aptos"/>
          <w:sz w:val="22"/>
          <w:szCs w:val="22"/>
        </w:rPr>
        <w:t xml:space="preserve"> </w:t>
      </w:r>
      <w:r w:rsidR="00B457AD" w:rsidRPr="002A6E2F">
        <w:rPr>
          <w:rFonts w:ascii="Aptos" w:hAnsi="Aptos"/>
          <w:sz w:val="22"/>
          <w:szCs w:val="22"/>
        </w:rPr>
        <w:t xml:space="preserve"> </w:t>
      </w:r>
      <w:r w:rsidR="00A33B1B" w:rsidRPr="002A6E2F">
        <w:rPr>
          <w:rFonts w:ascii="Aptos" w:hAnsi="Aptos"/>
          <w:sz w:val="22"/>
          <w:szCs w:val="22"/>
        </w:rPr>
        <w:t>Matt Curoe</w:t>
      </w:r>
      <w:r w:rsidR="00A33B1B">
        <w:rPr>
          <w:rFonts w:ascii="Aptos" w:hAnsi="Aptos"/>
          <w:sz w:val="22"/>
          <w:szCs w:val="22"/>
        </w:rPr>
        <w:t xml:space="preserve"> (Exc.); </w:t>
      </w:r>
      <w:r w:rsidR="00A33B1B" w:rsidRPr="002A6E2F">
        <w:rPr>
          <w:rFonts w:ascii="Aptos" w:hAnsi="Aptos"/>
          <w:sz w:val="22"/>
          <w:szCs w:val="22"/>
        </w:rPr>
        <w:t xml:space="preserve">Traci Henry </w:t>
      </w:r>
      <w:r w:rsidR="00E42716">
        <w:rPr>
          <w:rFonts w:ascii="Aptos" w:hAnsi="Aptos"/>
          <w:sz w:val="22"/>
          <w:szCs w:val="22"/>
        </w:rPr>
        <w:t>(Exc.)</w:t>
      </w:r>
      <w:r w:rsidR="00F116FB">
        <w:rPr>
          <w:rFonts w:ascii="Aptos" w:hAnsi="Aptos"/>
          <w:sz w:val="22"/>
          <w:szCs w:val="22"/>
        </w:rPr>
        <w:t xml:space="preserve">; </w:t>
      </w:r>
      <w:r w:rsidR="00F116FB" w:rsidRPr="002A6E2F">
        <w:rPr>
          <w:rFonts w:ascii="Aptos" w:hAnsi="Aptos"/>
          <w:sz w:val="22"/>
          <w:szCs w:val="22"/>
        </w:rPr>
        <w:t>Linda McKenzie (Exc.)</w:t>
      </w:r>
    </w:p>
    <w:p w14:paraId="2066ABEF" w14:textId="63B1220C" w:rsidR="004D506D" w:rsidRPr="002A6E2F" w:rsidRDefault="004D506D" w:rsidP="004F6C13">
      <w:pPr>
        <w:pStyle w:val="Minutes2"/>
        <w:numPr>
          <w:ilvl w:val="1"/>
          <w:numId w:val="1"/>
        </w:numPr>
        <w:ind w:left="810" w:hanging="360"/>
        <w:rPr>
          <w:rFonts w:ascii="Aptos" w:hAnsi="Aptos"/>
          <w:sz w:val="22"/>
          <w:szCs w:val="22"/>
        </w:rPr>
      </w:pPr>
      <w:r w:rsidRPr="002A6E2F">
        <w:rPr>
          <w:rFonts w:ascii="Aptos" w:hAnsi="Aptos"/>
          <w:sz w:val="22"/>
          <w:szCs w:val="22"/>
        </w:rPr>
        <w:t>Staff Members Present</w:t>
      </w:r>
      <w:bookmarkStart w:id="1" w:name="_Hlk53394142"/>
      <w:r w:rsidR="001D64CD" w:rsidRPr="002A6E2F">
        <w:rPr>
          <w:rFonts w:ascii="Aptos" w:hAnsi="Aptos"/>
          <w:sz w:val="22"/>
          <w:szCs w:val="22"/>
        </w:rPr>
        <w:t xml:space="preserve">:  </w:t>
      </w:r>
      <w:r w:rsidR="00E54562" w:rsidRPr="002A6E2F">
        <w:rPr>
          <w:rFonts w:ascii="Aptos" w:hAnsi="Aptos"/>
          <w:sz w:val="22"/>
          <w:szCs w:val="22"/>
        </w:rPr>
        <w:t>LaNora Godfrey</w:t>
      </w:r>
      <w:bookmarkEnd w:id="1"/>
      <w:r w:rsidR="00203D1C" w:rsidRPr="002A6E2F">
        <w:rPr>
          <w:rFonts w:ascii="Aptos" w:hAnsi="Aptos"/>
          <w:sz w:val="22"/>
          <w:szCs w:val="22"/>
        </w:rPr>
        <w:t xml:space="preserve">; </w:t>
      </w:r>
      <w:r w:rsidR="00972A2D" w:rsidRPr="002A6E2F">
        <w:rPr>
          <w:rFonts w:ascii="Aptos" w:hAnsi="Aptos"/>
          <w:sz w:val="22"/>
          <w:szCs w:val="22"/>
        </w:rPr>
        <w:t>Linda Gallagher;</w:t>
      </w:r>
      <w:r w:rsidR="00A33B1B">
        <w:rPr>
          <w:rFonts w:ascii="Aptos" w:hAnsi="Aptos"/>
          <w:sz w:val="22"/>
          <w:szCs w:val="22"/>
        </w:rPr>
        <w:t xml:space="preserve"> Jenny Heizman;</w:t>
      </w:r>
      <w:r w:rsidR="00972A2D" w:rsidRPr="002A6E2F">
        <w:rPr>
          <w:rFonts w:ascii="Aptos" w:hAnsi="Aptos"/>
          <w:sz w:val="22"/>
          <w:szCs w:val="22"/>
        </w:rPr>
        <w:t xml:space="preserve"> Steve Rokich; </w:t>
      </w:r>
      <w:r w:rsidR="001D64CD" w:rsidRPr="002A6E2F">
        <w:rPr>
          <w:rFonts w:ascii="Aptos" w:hAnsi="Aptos"/>
          <w:sz w:val="22"/>
          <w:szCs w:val="22"/>
        </w:rPr>
        <w:t>Denise Garrett</w:t>
      </w:r>
      <w:r w:rsidR="00972A2D" w:rsidRPr="002A6E2F">
        <w:rPr>
          <w:rFonts w:ascii="Aptos" w:hAnsi="Aptos"/>
          <w:sz w:val="22"/>
          <w:szCs w:val="22"/>
        </w:rPr>
        <w:t>; Ann Briccio</w:t>
      </w:r>
    </w:p>
    <w:p w14:paraId="1DDEA1BB" w14:textId="2F04E27C" w:rsidR="004D506D" w:rsidRPr="00AA5A0B" w:rsidRDefault="004D506D" w:rsidP="004F6C13">
      <w:pPr>
        <w:pStyle w:val="Minutes1"/>
        <w:numPr>
          <w:ilvl w:val="0"/>
          <w:numId w:val="1"/>
        </w:numPr>
        <w:tabs>
          <w:tab w:val="clear" w:pos="360"/>
          <w:tab w:val="num" w:pos="450"/>
        </w:tabs>
        <w:ind w:hanging="1062"/>
        <w:rPr>
          <w:rFonts w:ascii="Aptos" w:hAnsi="Aptos"/>
          <w:sz w:val="22"/>
          <w:szCs w:val="22"/>
        </w:rPr>
      </w:pPr>
      <w:bookmarkStart w:id="2" w:name="_Hlk66266989"/>
      <w:r w:rsidRPr="00AA5A0B">
        <w:rPr>
          <w:rFonts w:ascii="Aptos" w:hAnsi="Aptos"/>
          <w:sz w:val="22"/>
          <w:szCs w:val="22"/>
        </w:rPr>
        <w:t>Approval of Minutes</w:t>
      </w:r>
    </w:p>
    <w:bookmarkEnd w:id="2"/>
    <w:p w14:paraId="00EF355D" w14:textId="0500D449" w:rsidR="004D506D" w:rsidRPr="002A6E2F" w:rsidRDefault="004D506D" w:rsidP="004F6C13">
      <w:pPr>
        <w:pStyle w:val="Minutes2"/>
        <w:numPr>
          <w:ilvl w:val="1"/>
          <w:numId w:val="1"/>
        </w:numPr>
        <w:ind w:left="810" w:hanging="360"/>
        <w:rPr>
          <w:rFonts w:ascii="Aptos" w:hAnsi="Aptos"/>
          <w:sz w:val="22"/>
          <w:szCs w:val="22"/>
        </w:rPr>
      </w:pPr>
      <w:r w:rsidRPr="002A6E2F">
        <w:rPr>
          <w:rFonts w:ascii="Aptos" w:hAnsi="Aptos"/>
          <w:sz w:val="22"/>
          <w:szCs w:val="22"/>
        </w:rPr>
        <w:t>A motion was made (</w:t>
      </w:r>
      <w:r w:rsidR="00D306C7">
        <w:rPr>
          <w:rFonts w:ascii="Aptos" w:hAnsi="Aptos"/>
          <w:sz w:val="22"/>
          <w:szCs w:val="22"/>
        </w:rPr>
        <w:t>Gabelman</w:t>
      </w:r>
      <w:r w:rsidRPr="002A6E2F">
        <w:rPr>
          <w:rFonts w:ascii="Aptos" w:hAnsi="Aptos"/>
          <w:sz w:val="22"/>
          <w:szCs w:val="22"/>
        </w:rPr>
        <w:t xml:space="preserve">) to approve the minutes of </w:t>
      </w:r>
      <w:r w:rsidR="00CB6094" w:rsidRPr="002A6E2F">
        <w:rPr>
          <w:rFonts w:ascii="Aptos" w:hAnsi="Aptos"/>
          <w:sz w:val="22"/>
          <w:szCs w:val="22"/>
        </w:rPr>
        <w:t xml:space="preserve">the </w:t>
      </w:r>
      <w:r w:rsidR="00AA5A0B">
        <w:rPr>
          <w:rFonts w:ascii="Aptos" w:hAnsi="Aptos"/>
          <w:sz w:val="22"/>
          <w:szCs w:val="22"/>
        </w:rPr>
        <w:t>May 16</w:t>
      </w:r>
      <w:r w:rsidR="00D306C7">
        <w:rPr>
          <w:rFonts w:ascii="Aptos" w:hAnsi="Aptos"/>
          <w:sz w:val="22"/>
          <w:szCs w:val="22"/>
        </w:rPr>
        <w:t xml:space="preserve">, </w:t>
      </w:r>
      <w:proofErr w:type="gramStart"/>
      <w:r w:rsidR="00D306C7">
        <w:rPr>
          <w:rFonts w:ascii="Aptos" w:hAnsi="Aptos"/>
          <w:sz w:val="22"/>
          <w:szCs w:val="22"/>
        </w:rPr>
        <w:t>2024</w:t>
      </w:r>
      <w:proofErr w:type="gramEnd"/>
      <w:r w:rsidRPr="002A6E2F">
        <w:rPr>
          <w:rFonts w:ascii="Aptos" w:hAnsi="Aptos"/>
          <w:sz w:val="22"/>
          <w:szCs w:val="22"/>
        </w:rPr>
        <w:t xml:space="preserve"> </w:t>
      </w:r>
      <w:r w:rsidR="00F20698" w:rsidRPr="002A6E2F">
        <w:rPr>
          <w:rFonts w:ascii="Aptos" w:hAnsi="Aptos"/>
          <w:sz w:val="22"/>
          <w:szCs w:val="22"/>
        </w:rPr>
        <w:t>Board of Trustees</w:t>
      </w:r>
      <w:r w:rsidRPr="002A6E2F">
        <w:rPr>
          <w:rFonts w:ascii="Aptos" w:hAnsi="Aptos"/>
          <w:sz w:val="22"/>
          <w:szCs w:val="22"/>
        </w:rPr>
        <w:t xml:space="preserve"> meeting.</w:t>
      </w:r>
    </w:p>
    <w:p w14:paraId="40EB9EFA" w14:textId="46013996" w:rsidR="008F3B3B" w:rsidRPr="002A6E2F" w:rsidRDefault="004D506D" w:rsidP="008F3B3B">
      <w:pPr>
        <w:pStyle w:val="MotionApproved"/>
        <w:rPr>
          <w:rFonts w:ascii="Aptos" w:hAnsi="Aptos"/>
          <w:sz w:val="22"/>
          <w:szCs w:val="22"/>
        </w:rPr>
      </w:pPr>
      <w:r w:rsidRPr="002A6E2F">
        <w:rPr>
          <w:rFonts w:ascii="Aptos" w:hAnsi="Aptos"/>
          <w:sz w:val="22"/>
          <w:szCs w:val="22"/>
        </w:rPr>
        <w:t>Motion Approved</w:t>
      </w:r>
    </w:p>
    <w:p w14:paraId="0E658D45" w14:textId="77777777" w:rsidR="0046516E" w:rsidRPr="00802910" w:rsidRDefault="0046516E" w:rsidP="004F6C13">
      <w:pPr>
        <w:pStyle w:val="Minutes1"/>
        <w:numPr>
          <w:ilvl w:val="0"/>
          <w:numId w:val="1"/>
        </w:numPr>
        <w:tabs>
          <w:tab w:val="clear" w:pos="360"/>
          <w:tab w:val="num" w:pos="450"/>
        </w:tabs>
        <w:ind w:hanging="1062"/>
        <w:rPr>
          <w:rFonts w:ascii="Aptos" w:hAnsi="Aptos"/>
          <w:sz w:val="22"/>
          <w:szCs w:val="22"/>
        </w:rPr>
      </w:pPr>
      <w:bookmarkStart w:id="3" w:name="_Hlk63418259"/>
      <w:bookmarkStart w:id="4" w:name="_Hlk92797393"/>
      <w:r w:rsidRPr="00802910">
        <w:rPr>
          <w:rFonts w:ascii="Aptos" w:hAnsi="Aptos"/>
          <w:sz w:val="22"/>
          <w:szCs w:val="22"/>
        </w:rPr>
        <w:t>President’s Report</w:t>
      </w:r>
    </w:p>
    <w:p w14:paraId="6EB5D23E" w14:textId="7E676DE0" w:rsidR="00A03FBA" w:rsidRPr="002A6E2F" w:rsidRDefault="004B79BF" w:rsidP="00A03FBA">
      <w:pPr>
        <w:pStyle w:val="Minutes1"/>
        <w:numPr>
          <w:ilvl w:val="0"/>
          <w:numId w:val="5"/>
        </w:numPr>
        <w:ind w:left="810"/>
        <w:rPr>
          <w:rFonts w:ascii="Aptos" w:hAnsi="Aptos"/>
          <w:sz w:val="22"/>
          <w:szCs w:val="22"/>
        </w:rPr>
      </w:pPr>
      <w:r>
        <w:rPr>
          <w:rFonts w:ascii="CIDFont+F2" w:eastAsiaTheme="minorHAnsi" w:hAnsi="CIDFont+F2" w:cs="CIDFont+F2"/>
        </w:rPr>
        <w:t>Dr. Walter Smitson</w:t>
      </w:r>
    </w:p>
    <w:p w14:paraId="63D9436A" w14:textId="77777777" w:rsidR="00BE0CA9" w:rsidRPr="00BE0CA9" w:rsidRDefault="00BE0CA9" w:rsidP="00BE0CA9">
      <w:pPr>
        <w:pStyle w:val="Minutes1"/>
        <w:ind w:left="810" w:firstLine="0"/>
        <w:rPr>
          <w:rFonts w:ascii="Aptos" w:hAnsi="Aptos"/>
          <w:b w:val="0"/>
          <w:bCs/>
          <w:sz w:val="22"/>
          <w:szCs w:val="22"/>
        </w:rPr>
      </w:pPr>
      <w:r w:rsidRPr="00BE0CA9">
        <w:rPr>
          <w:rFonts w:ascii="Aptos" w:hAnsi="Aptos"/>
          <w:b w:val="0"/>
          <w:bCs/>
          <w:sz w:val="22"/>
          <w:szCs w:val="22"/>
        </w:rPr>
        <w:t>It is with great sadness that we announce the passing of Dr. Walter Smitson on June 11, 2024.</w:t>
      </w:r>
    </w:p>
    <w:p w14:paraId="20FC3092" w14:textId="77777777" w:rsidR="00BE0CA9" w:rsidRPr="00BE0CA9" w:rsidRDefault="00BE0CA9" w:rsidP="00BE0CA9">
      <w:pPr>
        <w:pStyle w:val="Minutes1"/>
        <w:ind w:left="810" w:firstLine="0"/>
        <w:rPr>
          <w:rFonts w:ascii="Aptos" w:hAnsi="Aptos"/>
          <w:b w:val="0"/>
          <w:bCs/>
          <w:sz w:val="22"/>
          <w:szCs w:val="22"/>
        </w:rPr>
      </w:pPr>
      <w:r w:rsidRPr="00BE0CA9">
        <w:rPr>
          <w:rFonts w:ascii="Aptos" w:hAnsi="Aptos"/>
          <w:b w:val="0"/>
          <w:bCs/>
          <w:sz w:val="22"/>
          <w:szCs w:val="22"/>
        </w:rPr>
        <w:t>Dr. Smitson served as the Chief Executive Officer of Central Clinic for 50 years until his recent retirement. His work was pioneering, utilizing his intellect and considerable powers of persuasion to expand mental health services and improve the quality of care.</w:t>
      </w:r>
    </w:p>
    <w:p w14:paraId="192F09FD" w14:textId="141A3A78" w:rsidR="009958A4" w:rsidRPr="002A6E2F" w:rsidRDefault="004B79BF" w:rsidP="00A03FBA">
      <w:pPr>
        <w:pStyle w:val="Minutes1"/>
        <w:numPr>
          <w:ilvl w:val="0"/>
          <w:numId w:val="5"/>
        </w:numPr>
        <w:ind w:left="810"/>
        <w:rPr>
          <w:rFonts w:ascii="Aptos" w:hAnsi="Aptos"/>
          <w:sz w:val="22"/>
          <w:szCs w:val="22"/>
        </w:rPr>
      </w:pPr>
      <w:proofErr w:type="spellStart"/>
      <w:r>
        <w:rPr>
          <w:rFonts w:ascii="CIDFont+F2" w:eastAsiaTheme="minorHAnsi" w:hAnsi="CIDFont+F2" w:cs="CIDFont+F2"/>
          <w:color w:val="303030"/>
        </w:rPr>
        <w:t>OneOhio</w:t>
      </w:r>
      <w:proofErr w:type="spellEnd"/>
      <w:r>
        <w:rPr>
          <w:rFonts w:ascii="CIDFont+F2" w:eastAsiaTheme="minorHAnsi" w:hAnsi="CIDFont+F2" w:cs="CIDFont+F2"/>
          <w:color w:val="303030"/>
        </w:rPr>
        <w:t xml:space="preserve"> Recovery Foundation</w:t>
      </w:r>
    </w:p>
    <w:p w14:paraId="14DFBF2D" w14:textId="77777777" w:rsidR="00BE0CA9" w:rsidRPr="00BE0CA9" w:rsidRDefault="00BE0CA9" w:rsidP="00BE0CA9">
      <w:pPr>
        <w:pStyle w:val="Minutes1"/>
        <w:ind w:left="810" w:firstLine="0"/>
        <w:rPr>
          <w:rFonts w:ascii="Aptos" w:hAnsi="Aptos"/>
          <w:b w:val="0"/>
          <w:bCs/>
          <w:sz w:val="22"/>
          <w:szCs w:val="22"/>
        </w:rPr>
      </w:pPr>
      <w:r w:rsidRPr="00BE0CA9">
        <w:rPr>
          <w:rFonts w:ascii="Aptos" w:hAnsi="Aptos"/>
          <w:b w:val="0"/>
          <w:bCs/>
          <w:sz w:val="22"/>
          <w:szCs w:val="22"/>
        </w:rPr>
        <w:t xml:space="preserve">The statewide </w:t>
      </w:r>
      <w:proofErr w:type="spellStart"/>
      <w:r w:rsidRPr="00BE0CA9">
        <w:rPr>
          <w:rFonts w:ascii="Aptos" w:hAnsi="Aptos"/>
          <w:b w:val="0"/>
          <w:bCs/>
          <w:sz w:val="22"/>
          <w:szCs w:val="22"/>
        </w:rPr>
        <w:t>OneOhio</w:t>
      </w:r>
      <w:proofErr w:type="spellEnd"/>
      <w:r w:rsidRPr="00BE0CA9">
        <w:rPr>
          <w:rFonts w:ascii="Aptos" w:hAnsi="Aptos"/>
          <w:b w:val="0"/>
          <w:bCs/>
          <w:sz w:val="22"/>
          <w:szCs w:val="22"/>
        </w:rPr>
        <w:t xml:space="preserve"> Recovery Foundation grant process is progressing effectively. During the initial grant period, Region 2, which includes Hamilton County, was allocated $4.8 million to support local initiatives. The response has been substantial, with over 99 grant applications submitted, totaling $52 million in requested funds.</w:t>
      </w:r>
    </w:p>
    <w:p w14:paraId="66B5E814" w14:textId="77777777" w:rsidR="00BE0CA9" w:rsidRPr="00BE0CA9" w:rsidRDefault="00BE0CA9" w:rsidP="00BE0CA9">
      <w:pPr>
        <w:pStyle w:val="Minutes1"/>
        <w:ind w:left="810" w:firstLine="0"/>
        <w:rPr>
          <w:rFonts w:ascii="Aptos" w:hAnsi="Aptos"/>
          <w:b w:val="0"/>
          <w:bCs/>
          <w:sz w:val="22"/>
          <w:szCs w:val="22"/>
        </w:rPr>
      </w:pPr>
      <w:r w:rsidRPr="00BE0CA9">
        <w:rPr>
          <w:rFonts w:ascii="Aptos" w:hAnsi="Aptos"/>
          <w:b w:val="0"/>
          <w:bCs/>
          <w:sz w:val="22"/>
          <w:szCs w:val="22"/>
        </w:rPr>
        <w:t xml:space="preserve">The local </w:t>
      </w:r>
      <w:proofErr w:type="spellStart"/>
      <w:r w:rsidRPr="00BE0CA9">
        <w:rPr>
          <w:rFonts w:ascii="Aptos" w:hAnsi="Aptos"/>
          <w:b w:val="0"/>
          <w:bCs/>
          <w:sz w:val="22"/>
          <w:szCs w:val="22"/>
        </w:rPr>
        <w:t>OneOhio</w:t>
      </w:r>
      <w:proofErr w:type="spellEnd"/>
      <w:r w:rsidRPr="00BE0CA9">
        <w:rPr>
          <w:rFonts w:ascii="Aptos" w:hAnsi="Aptos"/>
          <w:b w:val="0"/>
          <w:bCs/>
          <w:sz w:val="22"/>
          <w:szCs w:val="22"/>
        </w:rPr>
        <w:t xml:space="preserve"> Regional Board, along with the Policy Committee and Priority Area Committees, are currently engaged in a thorough review of these applications. After the local review, the </w:t>
      </w:r>
      <w:proofErr w:type="spellStart"/>
      <w:r w:rsidRPr="00BE0CA9">
        <w:rPr>
          <w:rFonts w:ascii="Aptos" w:hAnsi="Aptos"/>
          <w:b w:val="0"/>
          <w:bCs/>
          <w:sz w:val="22"/>
          <w:szCs w:val="22"/>
        </w:rPr>
        <w:t>OneOhio</w:t>
      </w:r>
      <w:proofErr w:type="spellEnd"/>
      <w:r w:rsidRPr="00BE0CA9">
        <w:rPr>
          <w:rFonts w:ascii="Aptos" w:hAnsi="Aptos"/>
          <w:b w:val="0"/>
          <w:bCs/>
          <w:sz w:val="22"/>
          <w:szCs w:val="22"/>
        </w:rPr>
        <w:t xml:space="preserve"> Recovery Foundation Board will undertake the final project approvals, expected to be completed by this fall.</w:t>
      </w:r>
    </w:p>
    <w:p w14:paraId="72458495" w14:textId="17F8D5FE" w:rsidR="001B4DD4" w:rsidRPr="002A6E2F" w:rsidRDefault="004B79BF" w:rsidP="001B4DD4">
      <w:pPr>
        <w:pStyle w:val="Minutes1"/>
        <w:numPr>
          <w:ilvl w:val="0"/>
          <w:numId w:val="5"/>
        </w:numPr>
        <w:ind w:left="810"/>
        <w:rPr>
          <w:rFonts w:ascii="Aptos" w:hAnsi="Aptos"/>
          <w:sz w:val="22"/>
          <w:szCs w:val="22"/>
        </w:rPr>
      </w:pPr>
      <w:r>
        <w:rPr>
          <w:rFonts w:ascii="CIDFont+F2" w:eastAsiaTheme="minorHAnsi" w:hAnsi="CIDFont+F2" w:cs="CIDFont+F2"/>
          <w:color w:val="303030"/>
        </w:rPr>
        <w:t>Crisis System Matrix</w:t>
      </w:r>
    </w:p>
    <w:p w14:paraId="799E87C6" w14:textId="77777777" w:rsidR="00BE0CA9" w:rsidRPr="00BE0CA9" w:rsidRDefault="00BE0CA9" w:rsidP="00BE0CA9">
      <w:pPr>
        <w:pStyle w:val="Minutes1"/>
        <w:ind w:left="810" w:firstLine="0"/>
        <w:rPr>
          <w:rFonts w:ascii="Aptos" w:hAnsi="Aptos"/>
          <w:b w:val="0"/>
          <w:bCs/>
          <w:sz w:val="22"/>
          <w:szCs w:val="22"/>
        </w:rPr>
      </w:pPr>
      <w:r w:rsidRPr="00BE0CA9">
        <w:rPr>
          <w:rFonts w:ascii="Aptos" w:hAnsi="Aptos"/>
          <w:b w:val="0"/>
          <w:bCs/>
          <w:sz w:val="22"/>
          <w:szCs w:val="22"/>
        </w:rPr>
        <w:t>Last month, over 40 representatives from law enforcement, emergency services, hospitals, and provider agencies participated in a kickoff meeting hosted by the Hamilton County Mental Health and Recovery Services Board, Interact for Health, and the Peg’s Foundation. The focus of this meeting was the development of a comprehensive person-centered crisis system matrix. This matrix aims to identify all providers and system partners across various sectors who interact with and care for individuals experiencing behavioral health crises or psychiatric emergencies.</w:t>
      </w:r>
    </w:p>
    <w:p w14:paraId="6FFC3346" w14:textId="51CBAB98" w:rsidR="001B4DD4" w:rsidRDefault="00BE0CA9" w:rsidP="00BE0CA9">
      <w:pPr>
        <w:pStyle w:val="Minutes1"/>
        <w:tabs>
          <w:tab w:val="clear" w:pos="360"/>
        </w:tabs>
        <w:ind w:left="810" w:firstLine="0"/>
        <w:rPr>
          <w:rFonts w:ascii="Aptos" w:hAnsi="Aptos"/>
          <w:b w:val="0"/>
          <w:bCs/>
          <w:sz w:val="22"/>
          <w:szCs w:val="22"/>
        </w:rPr>
      </w:pPr>
      <w:r w:rsidRPr="00BE0CA9">
        <w:rPr>
          <w:rFonts w:ascii="Aptos" w:hAnsi="Aptos"/>
          <w:b w:val="0"/>
          <w:bCs/>
          <w:sz w:val="22"/>
          <w:szCs w:val="22"/>
        </w:rPr>
        <w:t xml:space="preserve">The crisis system matrix is a crucial component in the planning and implementation of the Hamilton County Crisis Center. It ensures that individuals in crisis receive the appropriate service at the right time and level of care. Furthermore, the matrix encourages communities to recognize and understand the existing roles of system partners, identify gaps, and serve as a strategic tool for system and service enhancements. This </w:t>
      </w:r>
      <w:r w:rsidRPr="00BE0CA9">
        <w:rPr>
          <w:rFonts w:ascii="Aptos" w:hAnsi="Aptos"/>
          <w:b w:val="0"/>
          <w:bCs/>
          <w:sz w:val="22"/>
          <w:szCs w:val="22"/>
        </w:rPr>
        <w:lastRenderedPageBreak/>
        <w:t>collaborative effort is essential for creating a cohesive and effective crisis response system in Hamilton County.</w:t>
      </w:r>
    </w:p>
    <w:p w14:paraId="55C30ED4" w14:textId="1B8D705D" w:rsidR="001B4DD4" w:rsidRPr="002A6E2F" w:rsidRDefault="004B79BF" w:rsidP="001B4DD4">
      <w:pPr>
        <w:pStyle w:val="Minutes1"/>
        <w:numPr>
          <w:ilvl w:val="0"/>
          <w:numId w:val="5"/>
        </w:numPr>
        <w:ind w:left="810"/>
        <w:rPr>
          <w:rFonts w:ascii="Aptos" w:hAnsi="Aptos"/>
          <w:sz w:val="22"/>
          <w:szCs w:val="22"/>
        </w:rPr>
      </w:pPr>
      <w:r>
        <w:rPr>
          <w:rFonts w:ascii="CIDFont+F2" w:eastAsiaTheme="minorHAnsi" w:hAnsi="CIDFont+F2" w:cs="CIDFont+F2"/>
          <w:color w:val="303030"/>
        </w:rPr>
        <w:t>June 15 is World Elder Abuse Awareness Day</w:t>
      </w:r>
    </w:p>
    <w:p w14:paraId="3E8552B5" w14:textId="77777777" w:rsidR="00BE0CA9" w:rsidRPr="00BE0CA9" w:rsidRDefault="00BE0CA9" w:rsidP="00BE0CA9">
      <w:pPr>
        <w:pStyle w:val="Minutes1"/>
        <w:ind w:left="810" w:firstLine="0"/>
        <w:rPr>
          <w:rFonts w:ascii="Aptos" w:hAnsi="Aptos"/>
          <w:b w:val="0"/>
          <w:bCs/>
          <w:sz w:val="22"/>
          <w:szCs w:val="22"/>
        </w:rPr>
      </w:pPr>
      <w:r w:rsidRPr="00BE0CA9">
        <w:rPr>
          <w:rFonts w:ascii="Aptos" w:hAnsi="Aptos"/>
          <w:b w:val="0"/>
          <w:bCs/>
          <w:sz w:val="22"/>
          <w:szCs w:val="22"/>
        </w:rPr>
        <w:t>World Elder Abuse Awareness Day (WEAAD) was launched by the International Network for the Prevention of Elder Abuse and the World Health Organization at the United Nations. The purpose of WEAAD is to provide an opportunity for communities worldwide to promote a better understanding of the abuse and neglect of older persons by raising awareness of the cultural, social, economic, and demographic processes affecting elder abuse and neglect.</w:t>
      </w:r>
    </w:p>
    <w:p w14:paraId="1F750218" w14:textId="1BC2CC70" w:rsidR="001B4DD4" w:rsidRPr="002A6E2F" w:rsidRDefault="00BE0CA9" w:rsidP="00BE0CA9">
      <w:pPr>
        <w:pStyle w:val="Minutes1"/>
        <w:tabs>
          <w:tab w:val="clear" w:pos="360"/>
        </w:tabs>
        <w:ind w:left="810" w:firstLine="0"/>
        <w:rPr>
          <w:rFonts w:ascii="Aptos" w:hAnsi="Aptos"/>
          <w:b w:val="0"/>
          <w:bCs/>
          <w:sz w:val="22"/>
          <w:szCs w:val="22"/>
        </w:rPr>
      </w:pPr>
      <w:r w:rsidRPr="00BE0CA9">
        <w:rPr>
          <w:rFonts w:ascii="Aptos" w:hAnsi="Aptos"/>
          <w:b w:val="0"/>
          <w:bCs/>
          <w:sz w:val="22"/>
          <w:szCs w:val="22"/>
        </w:rPr>
        <w:t>HCMHRSB and the HC Council on Aging are partnering to pilot a program specifically focused on addressing the behavioral health needs of older adults. Central Clinic responded to a Request for Information and has been chosen to implement Senior Connections, a three-phase project offering evidence-based programming designed to support an elderly population facing isolation, depression, and anxiety, often with co-morbid physical ailments. This project is scheduled to be implemented in August 2024, with $300,000 in funding provided by MHRSB and COA.</w:t>
      </w:r>
    </w:p>
    <w:p w14:paraId="1B33947A" w14:textId="265E656B" w:rsidR="00814B3B" w:rsidRPr="00905C19" w:rsidRDefault="00814B3B" w:rsidP="004F6C13">
      <w:pPr>
        <w:pStyle w:val="Minutes1"/>
        <w:numPr>
          <w:ilvl w:val="0"/>
          <w:numId w:val="1"/>
        </w:numPr>
        <w:tabs>
          <w:tab w:val="clear" w:pos="360"/>
          <w:tab w:val="num" w:pos="450"/>
        </w:tabs>
        <w:ind w:hanging="1062"/>
        <w:rPr>
          <w:rFonts w:ascii="Aptos" w:hAnsi="Aptos"/>
          <w:sz w:val="22"/>
          <w:szCs w:val="22"/>
        </w:rPr>
      </w:pPr>
      <w:r w:rsidRPr="00905C19">
        <w:rPr>
          <w:rFonts w:ascii="Aptos" w:hAnsi="Aptos"/>
          <w:sz w:val="22"/>
          <w:szCs w:val="22"/>
        </w:rPr>
        <w:t>Opportunity for Public Comments</w:t>
      </w:r>
    </w:p>
    <w:p w14:paraId="2480EDB1" w14:textId="2C1971F9" w:rsidR="005911B6" w:rsidRPr="005911B6" w:rsidRDefault="001B4DD4" w:rsidP="00CC6781">
      <w:pPr>
        <w:pStyle w:val="Minutes2"/>
        <w:numPr>
          <w:ilvl w:val="1"/>
          <w:numId w:val="1"/>
        </w:numPr>
        <w:tabs>
          <w:tab w:val="clear" w:pos="360"/>
        </w:tabs>
        <w:ind w:left="810" w:hanging="360"/>
        <w:rPr>
          <w:rFonts w:ascii="Aptos" w:hAnsi="Aptos"/>
          <w:sz w:val="22"/>
          <w:szCs w:val="22"/>
        </w:rPr>
      </w:pPr>
      <w:r>
        <w:rPr>
          <w:rFonts w:ascii="Aptos" w:hAnsi="Aptos"/>
          <w:sz w:val="22"/>
          <w:szCs w:val="22"/>
        </w:rPr>
        <w:t>None</w:t>
      </w:r>
    </w:p>
    <w:p w14:paraId="5DB5945B" w14:textId="3445F8EB" w:rsidR="007C12C9" w:rsidRPr="000554CD" w:rsidRDefault="00B80AC6" w:rsidP="004F6C13">
      <w:pPr>
        <w:pStyle w:val="Minutes1"/>
        <w:numPr>
          <w:ilvl w:val="0"/>
          <w:numId w:val="1"/>
        </w:numPr>
        <w:tabs>
          <w:tab w:val="clear" w:pos="360"/>
          <w:tab w:val="num" w:pos="450"/>
        </w:tabs>
        <w:ind w:hanging="1062"/>
        <w:rPr>
          <w:rFonts w:ascii="Aptos" w:hAnsi="Aptos"/>
          <w:sz w:val="22"/>
          <w:szCs w:val="22"/>
        </w:rPr>
      </w:pPr>
      <w:r w:rsidRPr="000554CD">
        <w:rPr>
          <w:rFonts w:ascii="Aptos" w:hAnsi="Aptos"/>
          <w:sz w:val="22"/>
          <w:szCs w:val="22"/>
        </w:rPr>
        <w:t>Board of Trustees</w:t>
      </w:r>
    </w:p>
    <w:p w14:paraId="64F52BB1" w14:textId="28B5F549" w:rsidR="006A0B8C" w:rsidRPr="000554CD" w:rsidRDefault="005A2C3D" w:rsidP="00A03FBA">
      <w:pPr>
        <w:pStyle w:val="Minutes2"/>
        <w:numPr>
          <w:ilvl w:val="0"/>
          <w:numId w:val="4"/>
        </w:numPr>
        <w:ind w:left="810"/>
        <w:rPr>
          <w:rFonts w:ascii="Aptos" w:hAnsi="Aptos"/>
          <w:b/>
          <w:bCs/>
          <w:sz w:val="22"/>
          <w:szCs w:val="22"/>
        </w:rPr>
      </w:pPr>
      <w:r w:rsidRPr="000554CD">
        <w:rPr>
          <w:rFonts w:ascii="Aptos" w:hAnsi="Aptos"/>
          <w:b/>
          <w:bCs/>
          <w:sz w:val="22"/>
          <w:szCs w:val="22"/>
        </w:rPr>
        <w:t>May</w:t>
      </w:r>
      <w:r w:rsidR="006A0B8C" w:rsidRPr="000554CD">
        <w:rPr>
          <w:rFonts w:ascii="Aptos" w:hAnsi="Aptos"/>
          <w:b/>
          <w:bCs/>
          <w:sz w:val="22"/>
          <w:szCs w:val="22"/>
        </w:rPr>
        <w:t xml:space="preserve"> </w:t>
      </w:r>
      <w:r w:rsidR="002C529F" w:rsidRPr="000554CD">
        <w:rPr>
          <w:rFonts w:ascii="Aptos" w:hAnsi="Aptos"/>
          <w:b/>
          <w:bCs/>
          <w:sz w:val="22"/>
          <w:szCs w:val="22"/>
        </w:rPr>
        <w:t xml:space="preserve">2024 </w:t>
      </w:r>
      <w:r w:rsidR="006A0B8C" w:rsidRPr="000554CD">
        <w:rPr>
          <w:rFonts w:ascii="Aptos" w:hAnsi="Aptos"/>
          <w:b/>
          <w:bCs/>
          <w:sz w:val="22"/>
          <w:szCs w:val="22"/>
        </w:rPr>
        <w:t>Financial Statements</w:t>
      </w:r>
    </w:p>
    <w:p w14:paraId="14FCCF5B" w14:textId="4025FC1D" w:rsidR="006A0B8C" w:rsidRPr="002A6E2F" w:rsidRDefault="002C529F" w:rsidP="002C529F">
      <w:pPr>
        <w:pStyle w:val="Minutes3"/>
        <w:ind w:left="806"/>
        <w:rPr>
          <w:rFonts w:ascii="Aptos" w:hAnsi="Aptos"/>
          <w:sz w:val="22"/>
          <w:szCs w:val="22"/>
        </w:rPr>
      </w:pPr>
      <w:r w:rsidRPr="002A6E2F">
        <w:rPr>
          <w:rFonts w:ascii="Aptos" w:hAnsi="Aptos"/>
          <w:sz w:val="22"/>
          <w:szCs w:val="22"/>
        </w:rPr>
        <w:t>Steve Rokich reviewed line items for the period.</w:t>
      </w:r>
    </w:p>
    <w:p w14:paraId="57DD24A9" w14:textId="500D5164" w:rsidR="002C529F" w:rsidRPr="002A6E2F" w:rsidRDefault="002C529F" w:rsidP="002C529F">
      <w:pPr>
        <w:pStyle w:val="Minutes3"/>
        <w:ind w:left="806"/>
        <w:rPr>
          <w:rFonts w:ascii="Aptos" w:hAnsi="Aptos"/>
          <w:sz w:val="22"/>
          <w:szCs w:val="22"/>
        </w:rPr>
      </w:pPr>
      <w:r w:rsidRPr="002A6E2F">
        <w:rPr>
          <w:rFonts w:ascii="Aptos" w:hAnsi="Aptos"/>
          <w:sz w:val="22"/>
          <w:szCs w:val="22"/>
        </w:rPr>
        <w:t>Revenue:  Levies increased by $2</w:t>
      </w:r>
      <w:r w:rsidR="00B81FF1">
        <w:rPr>
          <w:rFonts w:ascii="Aptos" w:hAnsi="Aptos"/>
          <w:sz w:val="22"/>
          <w:szCs w:val="22"/>
        </w:rPr>
        <w:t xml:space="preserve">M (The first half real estate </w:t>
      </w:r>
      <w:r w:rsidR="005A2C3D">
        <w:rPr>
          <w:rFonts w:ascii="Aptos" w:hAnsi="Aptos"/>
          <w:sz w:val="22"/>
          <w:szCs w:val="22"/>
        </w:rPr>
        <w:t>rollback</w:t>
      </w:r>
      <w:r w:rsidR="00B81FF1">
        <w:rPr>
          <w:rFonts w:ascii="Aptos" w:hAnsi="Aptos"/>
          <w:sz w:val="22"/>
          <w:szCs w:val="22"/>
        </w:rPr>
        <w:t xml:space="preserve"> for the Mental Health Levy was posted in </w:t>
      </w:r>
      <w:r w:rsidR="005A2C3D">
        <w:rPr>
          <w:rFonts w:ascii="Aptos" w:hAnsi="Aptos"/>
          <w:sz w:val="22"/>
          <w:szCs w:val="22"/>
        </w:rPr>
        <w:t>May</w:t>
      </w:r>
      <w:r w:rsidR="00B81FF1">
        <w:rPr>
          <w:rFonts w:ascii="Aptos" w:hAnsi="Aptos"/>
          <w:sz w:val="22"/>
          <w:szCs w:val="22"/>
        </w:rPr>
        <w:t>)</w:t>
      </w:r>
      <w:r w:rsidRPr="002A6E2F">
        <w:rPr>
          <w:rFonts w:ascii="Aptos" w:hAnsi="Aptos"/>
          <w:sz w:val="22"/>
          <w:szCs w:val="22"/>
        </w:rPr>
        <w:t>.  Block Grant (BG) Funds increased by $</w:t>
      </w:r>
      <w:r w:rsidR="005A2C3D">
        <w:rPr>
          <w:rFonts w:ascii="Aptos" w:hAnsi="Aptos"/>
          <w:sz w:val="22"/>
          <w:szCs w:val="22"/>
        </w:rPr>
        <w:t>975K</w:t>
      </w:r>
      <w:r w:rsidR="00F977EF" w:rsidRPr="002A6E2F">
        <w:rPr>
          <w:rFonts w:ascii="Aptos" w:hAnsi="Aptos"/>
          <w:sz w:val="22"/>
          <w:szCs w:val="22"/>
        </w:rPr>
        <w:t xml:space="preserve">; </w:t>
      </w:r>
      <w:r w:rsidR="00B81FF1">
        <w:rPr>
          <w:rFonts w:ascii="Aptos" w:hAnsi="Aptos"/>
          <w:sz w:val="22"/>
          <w:szCs w:val="22"/>
        </w:rPr>
        <w:t>100%</w:t>
      </w:r>
      <w:r w:rsidRPr="002A6E2F">
        <w:rPr>
          <w:rFonts w:ascii="Aptos" w:hAnsi="Aptos"/>
          <w:sz w:val="22"/>
          <w:szCs w:val="22"/>
        </w:rPr>
        <w:t xml:space="preserve"> were for CY 2024.  Inter-County Revenue increased by $</w:t>
      </w:r>
      <w:r w:rsidR="005A2C3D">
        <w:rPr>
          <w:rFonts w:ascii="Aptos" w:hAnsi="Aptos"/>
          <w:sz w:val="22"/>
          <w:szCs w:val="22"/>
        </w:rPr>
        <w:t>630</w:t>
      </w:r>
      <w:r w:rsidR="00B81FF1">
        <w:rPr>
          <w:rFonts w:ascii="Aptos" w:hAnsi="Aptos"/>
          <w:sz w:val="22"/>
          <w:szCs w:val="22"/>
        </w:rPr>
        <w:t>K.</w:t>
      </w:r>
    </w:p>
    <w:p w14:paraId="3E1F74BF" w14:textId="102F5A34" w:rsidR="002C529F" w:rsidRPr="002A6E2F" w:rsidRDefault="002C529F" w:rsidP="002C529F">
      <w:pPr>
        <w:pStyle w:val="Minutes3"/>
        <w:ind w:left="806"/>
        <w:rPr>
          <w:rFonts w:ascii="Aptos" w:hAnsi="Aptos"/>
          <w:sz w:val="22"/>
          <w:szCs w:val="22"/>
        </w:rPr>
      </w:pPr>
      <w:r w:rsidRPr="002A6E2F">
        <w:rPr>
          <w:rFonts w:ascii="Aptos" w:hAnsi="Aptos"/>
          <w:sz w:val="22"/>
          <w:szCs w:val="22"/>
        </w:rPr>
        <w:t xml:space="preserve">Expenses:  </w:t>
      </w:r>
      <w:r w:rsidR="00F977EF" w:rsidRPr="002A6E2F">
        <w:rPr>
          <w:rFonts w:ascii="Aptos" w:hAnsi="Aptos"/>
          <w:sz w:val="22"/>
          <w:szCs w:val="22"/>
        </w:rPr>
        <w:t>Agency provider contract payments totaled $</w:t>
      </w:r>
      <w:r w:rsidR="000554CD">
        <w:rPr>
          <w:rFonts w:ascii="Aptos" w:hAnsi="Aptos"/>
          <w:sz w:val="22"/>
          <w:szCs w:val="22"/>
        </w:rPr>
        <w:t>11</w:t>
      </w:r>
      <w:r w:rsidR="00F977EF" w:rsidRPr="002A6E2F">
        <w:rPr>
          <w:rFonts w:ascii="Aptos" w:hAnsi="Aptos"/>
          <w:sz w:val="22"/>
          <w:szCs w:val="22"/>
        </w:rPr>
        <w:t xml:space="preserve">M during the month of </w:t>
      </w:r>
      <w:r w:rsidR="000554CD">
        <w:rPr>
          <w:rFonts w:ascii="Aptos" w:hAnsi="Aptos"/>
          <w:sz w:val="22"/>
          <w:szCs w:val="22"/>
        </w:rPr>
        <w:t>May</w:t>
      </w:r>
      <w:r w:rsidR="00F977EF" w:rsidRPr="002A6E2F">
        <w:rPr>
          <w:rFonts w:ascii="Aptos" w:hAnsi="Aptos"/>
          <w:sz w:val="22"/>
          <w:szCs w:val="22"/>
        </w:rPr>
        <w:t>; $</w:t>
      </w:r>
      <w:r w:rsidR="000554CD">
        <w:rPr>
          <w:rFonts w:ascii="Aptos" w:hAnsi="Aptos"/>
          <w:sz w:val="22"/>
          <w:szCs w:val="22"/>
        </w:rPr>
        <w:t>9.7</w:t>
      </w:r>
      <w:r w:rsidR="00F977EF" w:rsidRPr="002A6E2F">
        <w:rPr>
          <w:rFonts w:ascii="Aptos" w:hAnsi="Aptos"/>
          <w:sz w:val="22"/>
          <w:szCs w:val="22"/>
        </w:rPr>
        <w:t xml:space="preserve">M </w:t>
      </w:r>
      <w:r w:rsidR="00F116FB">
        <w:rPr>
          <w:rFonts w:ascii="Aptos" w:hAnsi="Aptos"/>
          <w:sz w:val="22"/>
          <w:szCs w:val="22"/>
        </w:rPr>
        <w:t>(</w:t>
      </w:r>
      <w:r w:rsidR="000554CD">
        <w:rPr>
          <w:rFonts w:ascii="Aptos" w:hAnsi="Aptos"/>
          <w:sz w:val="22"/>
          <w:szCs w:val="22"/>
        </w:rPr>
        <w:t>84</w:t>
      </w:r>
      <w:r w:rsidR="00F977EF" w:rsidRPr="002A6E2F">
        <w:rPr>
          <w:rFonts w:ascii="Aptos" w:hAnsi="Aptos"/>
          <w:sz w:val="22"/>
          <w:szCs w:val="22"/>
        </w:rPr>
        <w:t>%) were for CY 2024 and $</w:t>
      </w:r>
      <w:r w:rsidR="000554CD">
        <w:rPr>
          <w:rFonts w:ascii="Aptos" w:hAnsi="Aptos"/>
          <w:sz w:val="22"/>
          <w:szCs w:val="22"/>
        </w:rPr>
        <w:t>1.8M</w:t>
      </w:r>
      <w:r w:rsidR="00F977EF" w:rsidRPr="002A6E2F">
        <w:rPr>
          <w:rFonts w:ascii="Aptos" w:hAnsi="Aptos"/>
          <w:sz w:val="22"/>
          <w:szCs w:val="22"/>
        </w:rPr>
        <w:t xml:space="preserve"> (</w:t>
      </w:r>
      <w:r w:rsidR="000554CD">
        <w:rPr>
          <w:rFonts w:ascii="Aptos" w:hAnsi="Aptos"/>
          <w:sz w:val="22"/>
          <w:szCs w:val="22"/>
        </w:rPr>
        <w:t>16</w:t>
      </w:r>
      <w:r w:rsidR="00F977EF" w:rsidRPr="002A6E2F">
        <w:rPr>
          <w:rFonts w:ascii="Aptos" w:hAnsi="Aptos"/>
          <w:sz w:val="22"/>
          <w:szCs w:val="22"/>
        </w:rPr>
        <w:t>%) were for CY 2023.</w:t>
      </w:r>
    </w:p>
    <w:p w14:paraId="4C41BD61" w14:textId="60AD2BD9" w:rsidR="00724D71" w:rsidRPr="00FA2D8B" w:rsidRDefault="00BD0C02" w:rsidP="00A03FBA">
      <w:pPr>
        <w:pStyle w:val="Minutes2"/>
        <w:numPr>
          <w:ilvl w:val="0"/>
          <w:numId w:val="4"/>
        </w:numPr>
        <w:ind w:left="810"/>
        <w:rPr>
          <w:rFonts w:ascii="Aptos" w:hAnsi="Aptos"/>
          <w:b/>
          <w:bCs/>
          <w:sz w:val="22"/>
          <w:szCs w:val="22"/>
        </w:rPr>
      </w:pPr>
      <w:r w:rsidRPr="00FA2D8B">
        <w:rPr>
          <w:rFonts w:ascii="Aptos" w:hAnsi="Aptos"/>
          <w:b/>
          <w:bCs/>
          <w:sz w:val="22"/>
          <w:szCs w:val="22"/>
        </w:rPr>
        <w:t>Action Items</w:t>
      </w:r>
    </w:p>
    <w:p w14:paraId="143E2347" w14:textId="4EDB4647" w:rsidR="00EA0C55" w:rsidRPr="002A6E2F" w:rsidRDefault="00F54413" w:rsidP="00A03FBA">
      <w:pPr>
        <w:pStyle w:val="Minutes2"/>
        <w:numPr>
          <w:ilvl w:val="0"/>
          <w:numId w:val="3"/>
        </w:numPr>
        <w:ind w:left="1170"/>
        <w:rPr>
          <w:rFonts w:ascii="Aptos" w:hAnsi="Aptos"/>
          <w:b/>
          <w:bCs/>
          <w:sz w:val="22"/>
          <w:szCs w:val="22"/>
        </w:rPr>
      </w:pPr>
      <w:bookmarkStart w:id="5" w:name="_Hlk87256580"/>
      <w:bookmarkEnd w:id="3"/>
      <w:r w:rsidRPr="00F54413">
        <w:rPr>
          <w:rFonts w:ascii="Aptos" w:hAnsi="Aptos"/>
          <w:b/>
          <w:bCs/>
          <w:sz w:val="22"/>
          <w:szCs w:val="22"/>
        </w:rPr>
        <w:t>CY 2022 Health, Hospital &amp; Indigent Care Levy (HHIC) Allocation Adjustments</w:t>
      </w:r>
    </w:p>
    <w:p w14:paraId="41FB312B" w14:textId="3FD31C6C" w:rsidR="006C31FB" w:rsidRDefault="00285594" w:rsidP="00580517">
      <w:pPr>
        <w:pStyle w:val="Minutes3"/>
        <w:ind w:left="810"/>
        <w:rPr>
          <w:rFonts w:ascii="Aptos" w:hAnsi="Aptos"/>
          <w:sz w:val="22"/>
          <w:szCs w:val="22"/>
        </w:rPr>
      </w:pPr>
      <w:bookmarkStart w:id="6" w:name="_Hlk56684172"/>
      <w:bookmarkEnd w:id="4"/>
      <w:r w:rsidRPr="00285594">
        <w:rPr>
          <w:rFonts w:ascii="Aptos" w:hAnsi="Aptos"/>
          <w:sz w:val="22"/>
          <w:szCs w:val="22"/>
        </w:rPr>
        <w:t xml:space="preserve">Claims for services provided during CY 2022 have been submitted by agencies and processed. Some agencies did not submit enough claims to exhaust all their allocated funds, while others submitted claims the cost of which exceeded their allocated funding. </w:t>
      </w:r>
      <w:proofErr w:type="gramStart"/>
      <w:r w:rsidRPr="00285594">
        <w:rPr>
          <w:rFonts w:ascii="Aptos" w:hAnsi="Aptos"/>
          <w:sz w:val="22"/>
          <w:szCs w:val="22"/>
        </w:rPr>
        <w:t>Board</w:t>
      </w:r>
      <w:proofErr w:type="gramEnd"/>
      <w:r w:rsidRPr="00285594">
        <w:rPr>
          <w:rFonts w:ascii="Aptos" w:hAnsi="Aptos"/>
          <w:sz w:val="22"/>
          <w:szCs w:val="22"/>
        </w:rPr>
        <w:t xml:space="preserve"> of Trustees' action is necessary to increase allocations to those agencies with claims whose costs exceeded their initial allocations, allowing them to fully utilize all available funding.</w:t>
      </w:r>
    </w:p>
    <w:p w14:paraId="31A2BE51" w14:textId="1D448272" w:rsidR="00285594" w:rsidRDefault="00285594" w:rsidP="00580517">
      <w:pPr>
        <w:pStyle w:val="Minutes3"/>
        <w:ind w:left="810"/>
        <w:rPr>
          <w:rFonts w:ascii="Aptos" w:hAnsi="Aptos"/>
          <w:sz w:val="22"/>
          <w:szCs w:val="22"/>
        </w:rPr>
      </w:pPr>
      <w:r w:rsidRPr="00285594">
        <w:rPr>
          <w:rFonts w:ascii="Aptos" w:hAnsi="Aptos"/>
          <w:sz w:val="22"/>
          <w:szCs w:val="22"/>
        </w:rPr>
        <w:t>Staff recommend the Board of Trustees approve an increase in agency allocations for CY 2022 totaling $196,084.87 for the following provider:</w:t>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7"/>
        <w:gridCol w:w="2277"/>
        <w:gridCol w:w="1763"/>
        <w:gridCol w:w="1608"/>
      </w:tblGrid>
      <w:tr w:rsidR="00285594" w:rsidRPr="00285594" w14:paraId="79EDDDD6" w14:textId="77777777" w:rsidTr="00285594">
        <w:trPr>
          <w:trHeight w:val="782"/>
        </w:trPr>
        <w:tc>
          <w:tcPr>
            <w:tcW w:w="2897" w:type="dxa"/>
            <w:shd w:val="clear" w:color="auto" w:fill="auto"/>
          </w:tcPr>
          <w:p w14:paraId="44AFED7A" w14:textId="77777777" w:rsidR="00285594" w:rsidRPr="00285594" w:rsidRDefault="00285594" w:rsidP="00285594">
            <w:pPr>
              <w:tabs>
                <w:tab w:val="left" w:pos="-108"/>
                <w:tab w:val="left" w:pos="0"/>
              </w:tabs>
              <w:spacing w:line="276" w:lineRule="auto"/>
              <w:ind w:left="-198"/>
              <w:jc w:val="center"/>
              <w:rPr>
                <w:rFonts w:ascii="Aptos" w:hAnsi="Aptos"/>
                <w:b/>
                <w:sz w:val="24"/>
                <w:szCs w:val="24"/>
              </w:rPr>
            </w:pPr>
            <w:r w:rsidRPr="00285594">
              <w:rPr>
                <w:rFonts w:ascii="Aptos" w:hAnsi="Aptos"/>
                <w:b/>
                <w:sz w:val="24"/>
                <w:szCs w:val="24"/>
              </w:rPr>
              <w:t>Agency</w:t>
            </w:r>
          </w:p>
        </w:tc>
        <w:tc>
          <w:tcPr>
            <w:tcW w:w="2277" w:type="dxa"/>
            <w:shd w:val="clear" w:color="auto" w:fill="auto"/>
          </w:tcPr>
          <w:p w14:paraId="2C364713" w14:textId="77777777" w:rsidR="00285594" w:rsidRPr="00285594" w:rsidRDefault="00285594" w:rsidP="00285594">
            <w:pPr>
              <w:spacing w:line="276" w:lineRule="auto"/>
              <w:jc w:val="center"/>
              <w:rPr>
                <w:rFonts w:ascii="Aptos" w:hAnsi="Aptos"/>
                <w:b/>
                <w:sz w:val="24"/>
                <w:szCs w:val="24"/>
              </w:rPr>
            </w:pPr>
            <w:r w:rsidRPr="00285594">
              <w:rPr>
                <w:rFonts w:ascii="Aptos" w:hAnsi="Aptos"/>
                <w:b/>
                <w:sz w:val="24"/>
                <w:szCs w:val="24"/>
              </w:rPr>
              <w:t>CY 2022</w:t>
            </w:r>
          </w:p>
          <w:p w14:paraId="39517101" w14:textId="77777777" w:rsidR="00285594" w:rsidRPr="00285594" w:rsidRDefault="00285594" w:rsidP="00285594">
            <w:pPr>
              <w:spacing w:line="276" w:lineRule="auto"/>
              <w:ind w:left="162"/>
              <w:jc w:val="center"/>
              <w:rPr>
                <w:rFonts w:ascii="Aptos" w:hAnsi="Aptos"/>
                <w:b/>
                <w:sz w:val="24"/>
                <w:szCs w:val="24"/>
              </w:rPr>
            </w:pPr>
            <w:r w:rsidRPr="00285594">
              <w:rPr>
                <w:rFonts w:ascii="Aptos" w:hAnsi="Aptos"/>
                <w:b/>
                <w:sz w:val="24"/>
                <w:szCs w:val="24"/>
              </w:rPr>
              <w:t>HHIC Allocation</w:t>
            </w:r>
          </w:p>
        </w:tc>
        <w:tc>
          <w:tcPr>
            <w:tcW w:w="1763" w:type="dxa"/>
            <w:shd w:val="clear" w:color="auto" w:fill="auto"/>
          </w:tcPr>
          <w:p w14:paraId="046909AF" w14:textId="77777777" w:rsidR="00285594" w:rsidRPr="00285594" w:rsidRDefault="00285594" w:rsidP="00285594">
            <w:pPr>
              <w:spacing w:line="276" w:lineRule="auto"/>
              <w:jc w:val="center"/>
              <w:rPr>
                <w:rFonts w:ascii="Aptos" w:hAnsi="Aptos"/>
                <w:b/>
                <w:sz w:val="24"/>
                <w:szCs w:val="24"/>
              </w:rPr>
            </w:pPr>
            <w:r w:rsidRPr="00285594">
              <w:rPr>
                <w:rFonts w:ascii="Aptos" w:hAnsi="Aptos"/>
                <w:b/>
                <w:sz w:val="24"/>
                <w:szCs w:val="24"/>
              </w:rPr>
              <w:t>Proposed Increase</w:t>
            </w:r>
          </w:p>
        </w:tc>
        <w:tc>
          <w:tcPr>
            <w:tcW w:w="1608" w:type="dxa"/>
          </w:tcPr>
          <w:p w14:paraId="4CA53BA4" w14:textId="77777777" w:rsidR="00285594" w:rsidRPr="00285594" w:rsidRDefault="00285594" w:rsidP="00285594">
            <w:pPr>
              <w:spacing w:line="276" w:lineRule="auto"/>
              <w:jc w:val="center"/>
              <w:rPr>
                <w:rFonts w:ascii="Aptos" w:hAnsi="Aptos"/>
                <w:b/>
                <w:sz w:val="24"/>
                <w:szCs w:val="24"/>
              </w:rPr>
            </w:pPr>
            <w:r w:rsidRPr="00285594">
              <w:rPr>
                <w:rFonts w:ascii="Aptos" w:hAnsi="Aptos"/>
                <w:b/>
                <w:sz w:val="24"/>
                <w:szCs w:val="24"/>
              </w:rPr>
              <w:t>Proposed Increase %</w:t>
            </w:r>
          </w:p>
        </w:tc>
      </w:tr>
      <w:tr w:rsidR="00285594" w:rsidRPr="00285594" w14:paraId="4B0CDF90" w14:textId="77777777" w:rsidTr="00285594">
        <w:trPr>
          <w:trHeight w:val="144"/>
        </w:trPr>
        <w:tc>
          <w:tcPr>
            <w:tcW w:w="2897" w:type="dxa"/>
            <w:shd w:val="clear" w:color="auto" w:fill="auto"/>
          </w:tcPr>
          <w:p w14:paraId="35646416" w14:textId="77777777" w:rsidR="00285594" w:rsidRPr="00285594" w:rsidRDefault="00285594" w:rsidP="00285594">
            <w:pPr>
              <w:spacing w:line="276" w:lineRule="auto"/>
              <w:rPr>
                <w:rFonts w:ascii="Aptos" w:hAnsi="Aptos"/>
                <w:color w:val="000000"/>
                <w:sz w:val="24"/>
                <w:szCs w:val="24"/>
              </w:rPr>
            </w:pPr>
            <w:r w:rsidRPr="00285594">
              <w:rPr>
                <w:rFonts w:ascii="Aptos" w:hAnsi="Aptos"/>
                <w:color w:val="000000"/>
                <w:sz w:val="24"/>
                <w:szCs w:val="24"/>
              </w:rPr>
              <w:t>Talbert House</w:t>
            </w:r>
          </w:p>
        </w:tc>
        <w:tc>
          <w:tcPr>
            <w:tcW w:w="2277" w:type="dxa"/>
            <w:shd w:val="clear" w:color="auto" w:fill="auto"/>
            <w:vAlign w:val="bottom"/>
          </w:tcPr>
          <w:p w14:paraId="676077E2" w14:textId="77777777" w:rsidR="00285594" w:rsidRPr="00285594" w:rsidRDefault="00285594" w:rsidP="00285594">
            <w:pPr>
              <w:spacing w:line="276" w:lineRule="auto"/>
              <w:jc w:val="right"/>
              <w:rPr>
                <w:rFonts w:ascii="Aptos" w:hAnsi="Aptos"/>
                <w:color w:val="000000"/>
                <w:sz w:val="24"/>
                <w:szCs w:val="24"/>
              </w:rPr>
            </w:pPr>
            <w:r w:rsidRPr="00285594">
              <w:rPr>
                <w:rFonts w:ascii="Aptos" w:hAnsi="Aptos"/>
                <w:color w:val="000000"/>
                <w:sz w:val="24"/>
                <w:szCs w:val="24"/>
              </w:rPr>
              <w:t>$514,834.00</w:t>
            </w:r>
          </w:p>
        </w:tc>
        <w:tc>
          <w:tcPr>
            <w:tcW w:w="1763" w:type="dxa"/>
            <w:shd w:val="clear" w:color="auto" w:fill="auto"/>
            <w:vAlign w:val="bottom"/>
          </w:tcPr>
          <w:p w14:paraId="7AE3F569" w14:textId="77777777" w:rsidR="00285594" w:rsidRPr="00285594" w:rsidRDefault="00285594" w:rsidP="00285594">
            <w:pPr>
              <w:spacing w:line="276" w:lineRule="auto"/>
              <w:jc w:val="right"/>
              <w:rPr>
                <w:rFonts w:ascii="Aptos" w:hAnsi="Aptos"/>
                <w:sz w:val="24"/>
                <w:szCs w:val="24"/>
              </w:rPr>
            </w:pPr>
            <w:r w:rsidRPr="00285594">
              <w:rPr>
                <w:rFonts w:ascii="Aptos" w:hAnsi="Aptos"/>
                <w:sz w:val="24"/>
                <w:szCs w:val="24"/>
              </w:rPr>
              <w:t>$196,084.87</w:t>
            </w:r>
          </w:p>
        </w:tc>
        <w:tc>
          <w:tcPr>
            <w:tcW w:w="1608" w:type="dxa"/>
            <w:vAlign w:val="bottom"/>
          </w:tcPr>
          <w:p w14:paraId="164AB4F5" w14:textId="77777777" w:rsidR="00285594" w:rsidRPr="00285594" w:rsidRDefault="00285594" w:rsidP="00285594">
            <w:pPr>
              <w:spacing w:line="276" w:lineRule="auto"/>
              <w:jc w:val="right"/>
              <w:rPr>
                <w:rFonts w:ascii="Aptos" w:hAnsi="Aptos" w:cs="Calibri"/>
                <w:color w:val="000000"/>
                <w:sz w:val="24"/>
                <w:szCs w:val="24"/>
              </w:rPr>
            </w:pPr>
            <w:r w:rsidRPr="00285594">
              <w:rPr>
                <w:rFonts w:ascii="Aptos" w:hAnsi="Aptos" w:cs="Calibri"/>
                <w:color w:val="000000"/>
                <w:sz w:val="24"/>
                <w:szCs w:val="24"/>
              </w:rPr>
              <w:t>38.09%</w:t>
            </w:r>
          </w:p>
        </w:tc>
      </w:tr>
    </w:tbl>
    <w:p w14:paraId="743F245B" w14:textId="5A5D7DDC" w:rsidR="00285594" w:rsidRPr="002A6E2F" w:rsidRDefault="00285594" w:rsidP="00285594">
      <w:pPr>
        <w:pStyle w:val="Minutes3"/>
        <w:spacing w:before="120"/>
        <w:ind w:left="810"/>
        <w:rPr>
          <w:rFonts w:ascii="Aptos" w:hAnsi="Aptos"/>
          <w:sz w:val="22"/>
          <w:szCs w:val="22"/>
        </w:rPr>
      </w:pPr>
      <w:r w:rsidRPr="00285594">
        <w:rPr>
          <w:rFonts w:ascii="Aptos" w:hAnsi="Aptos"/>
          <w:sz w:val="22"/>
          <w:szCs w:val="22"/>
        </w:rPr>
        <w:t xml:space="preserve">The funding source is unspent CY 2022 HHIC funding.  </w:t>
      </w:r>
    </w:p>
    <w:bookmarkEnd w:id="6"/>
    <w:p w14:paraId="6CA98AB4" w14:textId="01131D67" w:rsidR="004D506D" w:rsidRPr="002A6E2F" w:rsidRDefault="004D506D" w:rsidP="004D506D">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5F4E1952" w14:textId="11C1992C" w:rsidR="008C11CB" w:rsidRPr="002A6E2F" w:rsidRDefault="00F54413" w:rsidP="00A03FBA">
      <w:pPr>
        <w:pStyle w:val="Minutes2"/>
        <w:numPr>
          <w:ilvl w:val="0"/>
          <w:numId w:val="3"/>
        </w:numPr>
        <w:ind w:left="1170"/>
        <w:rPr>
          <w:rFonts w:ascii="Aptos" w:hAnsi="Aptos"/>
          <w:b/>
          <w:bCs/>
          <w:sz w:val="22"/>
          <w:szCs w:val="22"/>
        </w:rPr>
      </w:pPr>
      <w:bookmarkStart w:id="7" w:name="_Hlk164938443"/>
      <w:bookmarkEnd w:id="5"/>
      <w:r w:rsidRPr="00F54413">
        <w:rPr>
          <w:rFonts w:ascii="Aptos" w:hAnsi="Aptos"/>
          <w:b/>
          <w:bCs/>
          <w:sz w:val="22"/>
          <w:szCs w:val="22"/>
        </w:rPr>
        <w:lastRenderedPageBreak/>
        <w:t>Access to Wellness</w:t>
      </w:r>
    </w:p>
    <w:p w14:paraId="0FC02805" w14:textId="776F01A8" w:rsidR="000C0CEC" w:rsidRDefault="0086539D" w:rsidP="005F7789">
      <w:pPr>
        <w:pStyle w:val="Minutes3"/>
        <w:spacing w:before="120"/>
        <w:ind w:left="810"/>
        <w:rPr>
          <w:rFonts w:ascii="Aptos" w:hAnsi="Aptos"/>
          <w:sz w:val="22"/>
          <w:szCs w:val="22"/>
        </w:rPr>
      </w:pPr>
      <w:r w:rsidRPr="0086539D">
        <w:rPr>
          <w:rFonts w:ascii="Aptos" w:hAnsi="Aptos"/>
          <w:sz w:val="22"/>
          <w:szCs w:val="22"/>
        </w:rPr>
        <w:t>HCMHRSB has received $825,000 from OhioMHAS for the Access to Wellness Project for SFY2025.</w:t>
      </w:r>
    </w:p>
    <w:p w14:paraId="18C3D15C" w14:textId="31BA4B91" w:rsidR="0086539D" w:rsidRDefault="0086539D" w:rsidP="005F7789">
      <w:pPr>
        <w:pStyle w:val="Minutes3"/>
        <w:spacing w:before="120"/>
        <w:ind w:left="810"/>
        <w:rPr>
          <w:rFonts w:ascii="Aptos" w:hAnsi="Aptos"/>
          <w:sz w:val="22"/>
          <w:szCs w:val="22"/>
        </w:rPr>
      </w:pPr>
      <w:r w:rsidRPr="0086539D">
        <w:rPr>
          <w:rFonts w:ascii="Aptos" w:hAnsi="Aptos"/>
          <w:sz w:val="22"/>
          <w:szCs w:val="22"/>
        </w:rPr>
        <w:t>Staff recommend the Board of Trustees approve an increase of $412,500 to the following providers to be used for the Access to Wellness Project for the period July  through December 2024.  The other half of the $825,000 will be available January 2025.</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5"/>
        <w:gridCol w:w="2970"/>
      </w:tblGrid>
      <w:tr w:rsidR="0086539D" w:rsidRPr="0086539D" w14:paraId="3FA13D74" w14:textId="77777777" w:rsidTr="0086539D">
        <w:trPr>
          <w:jc w:val="center"/>
        </w:trPr>
        <w:tc>
          <w:tcPr>
            <w:tcW w:w="4785" w:type="dxa"/>
            <w:shd w:val="clear" w:color="auto" w:fill="auto"/>
          </w:tcPr>
          <w:p w14:paraId="53658200" w14:textId="77777777" w:rsidR="0086539D" w:rsidRPr="0086539D" w:rsidRDefault="0086539D" w:rsidP="0086539D">
            <w:pPr>
              <w:spacing w:line="276" w:lineRule="auto"/>
              <w:rPr>
                <w:rFonts w:ascii="Aptos" w:hAnsi="Aptos" w:cs="Calibri"/>
                <w:b/>
                <w:bCs/>
                <w:color w:val="000000"/>
                <w:sz w:val="24"/>
                <w:szCs w:val="24"/>
              </w:rPr>
            </w:pPr>
            <w:r w:rsidRPr="0086539D">
              <w:rPr>
                <w:rFonts w:ascii="Aptos" w:hAnsi="Aptos" w:cs="Calibri"/>
                <w:b/>
                <w:bCs/>
                <w:color w:val="000000"/>
                <w:sz w:val="24"/>
                <w:szCs w:val="24"/>
              </w:rPr>
              <w:t>AGENCY</w:t>
            </w:r>
          </w:p>
        </w:tc>
        <w:tc>
          <w:tcPr>
            <w:tcW w:w="2970" w:type="dxa"/>
            <w:shd w:val="clear" w:color="auto" w:fill="auto"/>
          </w:tcPr>
          <w:p w14:paraId="78390C7E" w14:textId="77777777" w:rsidR="0086539D" w:rsidRPr="0086539D" w:rsidRDefault="0086539D" w:rsidP="0086539D">
            <w:pPr>
              <w:spacing w:line="276" w:lineRule="auto"/>
              <w:jc w:val="right"/>
              <w:rPr>
                <w:rFonts w:ascii="Aptos" w:hAnsi="Aptos" w:cs="Calibri"/>
                <w:b/>
                <w:bCs/>
                <w:color w:val="000000"/>
                <w:sz w:val="24"/>
                <w:szCs w:val="24"/>
              </w:rPr>
            </w:pPr>
            <w:r w:rsidRPr="0086539D">
              <w:rPr>
                <w:rFonts w:ascii="Aptos" w:hAnsi="Aptos" w:cs="Calibri"/>
                <w:b/>
                <w:bCs/>
                <w:color w:val="000000"/>
                <w:sz w:val="24"/>
                <w:szCs w:val="24"/>
              </w:rPr>
              <w:t>AMOUNT</w:t>
            </w:r>
          </w:p>
        </w:tc>
      </w:tr>
      <w:tr w:rsidR="0086539D" w:rsidRPr="0086539D" w14:paraId="42B69010" w14:textId="77777777" w:rsidTr="0086539D">
        <w:trPr>
          <w:jc w:val="center"/>
        </w:trPr>
        <w:tc>
          <w:tcPr>
            <w:tcW w:w="4785" w:type="dxa"/>
            <w:shd w:val="clear" w:color="auto" w:fill="auto"/>
          </w:tcPr>
          <w:p w14:paraId="27BF5266" w14:textId="77777777" w:rsidR="0086539D" w:rsidRPr="0086539D" w:rsidRDefault="0086539D" w:rsidP="0086539D">
            <w:pPr>
              <w:spacing w:line="276" w:lineRule="auto"/>
              <w:rPr>
                <w:rFonts w:ascii="Aptos" w:hAnsi="Aptos" w:cs="Calibri"/>
                <w:color w:val="000000"/>
                <w:sz w:val="24"/>
                <w:szCs w:val="24"/>
              </w:rPr>
            </w:pPr>
            <w:r w:rsidRPr="0086539D">
              <w:rPr>
                <w:rFonts w:ascii="Aptos" w:hAnsi="Aptos" w:cs="Calibri"/>
                <w:color w:val="000000"/>
                <w:sz w:val="24"/>
                <w:szCs w:val="24"/>
              </w:rPr>
              <w:t>Central Connection</w:t>
            </w:r>
          </w:p>
        </w:tc>
        <w:tc>
          <w:tcPr>
            <w:tcW w:w="2970" w:type="dxa"/>
            <w:shd w:val="clear" w:color="auto" w:fill="auto"/>
          </w:tcPr>
          <w:p w14:paraId="71C8E2ED" w14:textId="77777777" w:rsidR="0086539D" w:rsidRPr="0086539D" w:rsidRDefault="0086539D" w:rsidP="0086539D">
            <w:pPr>
              <w:spacing w:line="276" w:lineRule="auto"/>
              <w:jc w:val="right"/>
              <w:rPr>
                <w:rFonts w:ascii="Aptos" w:hAnsi="Aptos" w:cs="Calibri"/>
                <w:color w:val="000000"/>
                <w:sz w:val="24"/>
                <w:szCs w:val="24"/>
              </w:rPr>
            </w:pPr>
            <w:r w:rsidRPr="0086539D">
              <w:rPr>
                <w:rFonts w:ascii="Aptos" w:hAnsi="Aptos" w:cs="Calibri"/>
                <w:color w:val="000000"/>
                <w:sz w:val="24"/>
                <w:szCs w:val="24"/>
              </w:rPr>
              <w:t>$15,000</w:t>
            </w:r>
          </w:p>
        </w:tc>
      </w:tr>
      <w:tr w:rsidR="0086539D" w:rsidRPr="0086539D" w14:paraId="60845E78" w14:textId="77777777" w:rsidTr="0086539D">
        <w:trPr>
          <w:jc w:val="center"/>
        </w:trPr>
        <w:tc>
          <w:tcPr>
            <w:tcW w:w="4785" w:type="dxa"/>
            <w:shd w:val="clear" w:color="auto" w:fill="auto"/>
          </w:tcPr>
          <w:p w14:paraId="70C19A4A" w14:textId="77777777" w:rsidR="0086539D" w:rsidRPr="0086539D" w:rsidRDefault="0086539D" w:rsidP="0086539D">
            <w:pPr>
              <w:spacing w:line="276" w:lineRule="auto"/>
              <w:rPr>
                <w:rFonts w:ascii="Aptos" w:hAnsi="Aptos" w:cs="Calibri"/>
                <w:color w:val="000000"/>
                <w:sz w:val="24"/>
                <w:szCs w:val="24"/>
              </w:rPr>
            </w:pPr>
            <w:r w:rsidRPr="0086539D">
              <w:rPr>
                <w:rFonts w:ascii="Aptos" w:hAnsi="Aptos" w:cs="Calibri"/>
                <w:color w:val="000000"/>
                <w:sz w:val="24"/>
                <w:szCs w:val="24"/>
              </w:rPr>
              <w:t>Excel Development</w:t>
            </w:r>
          </w:p>
        </w:tc>
        <w:tc>
          <w:tcPr>
            <w:tcW w:w="2970" w:type="dxa"/>
            <w:shd w:val="clear" w:color="auto" w:fill="auto"/>
          </w:tcPr>
          <w:p w14:paraId="4E48F8FA" w14:textId="77777777" w:rsidR="0086539D" w:rsidRPr="0086539D" w:rsidRDefault="0086539D" w:rsidP="0086539D">
            <w:pPr>
              <w:spacing w:line="276" w:lineRule="auto"/>
              <w:jc w:val="right"/>
              <w:rPr>
                <w:rFonts w:ascii="Aptos" w:hAnsi="Aptos" w:cs="Calibri"/>
                <w:color w:val="000000"/>
                <w:sz w:val="24"/>
                <w:szCs w:val="24"/>
              </w:rPr>
            </w:pPr>
            <w:r w:rsidRPr="0086539D">
              <w:rPr>
                <w:rFonts w:ascii="Aptos" w:hAnsi="Aptos" w:cs="Calibri"/>
                <w:color w:val="000000"/>
                <w:sz w:val="24"/>
                <w:szCs w:val="24"/>
              </w:rPr>
              <w:t>$73,624</w:t>
            </w:r>
          </w:p>
        </w:tc>
      </w:tr>
      <w:tr w:rsidR="0086539D" w:rsidRPr="0086539D" w14:paraId="1947B354" w14:textId="77777777" w:rsidTr="0086539D">
        <w:trPr>
          <w:jc w:val="center"/>
        </w:trPr>
        <w:tc>
          <w:tcPr>
            <w:tcW w:w="4785" w:type="dxa"/>
            <w:shd w:val="clear" w:color="auto" w:fill="auto"/>
          </w:tcPr>
          <w:p w14:paraId="5128FEA7" w14:textId="77777777" w:rsidR="0086539D" w:rsidRPr="0086539D" w:rsidRDefault="0086539D" w:rsidP="0086539D">
            <w:pPr>
              <w:spacing w:line="276" w:lineRule="auto"/>
              <w:rPr>
                <w:rFonts w:ascii="Aptos" w:hAnsi="Aptos" w:cs="Calibri"/>
                <w:color w:val="000000"/>
                <w:sz w:val="24"/>
                <w:szCs w:val="24"/>
              </w:rPr>
            </w:pPr>
            <w:r w:rsidRPr="0086539D">
              <w:rPr>
                <w:rFonts w:ascii="Aptos" w:hAnsi="Aptos" w:cs="Calibri"/>
                <w:color w:val="000000"/>
                <w:sz w:val="24"/>
                <w:szCs w:val="24"/>
              </w:rPr>
              <w:t>Greater Cincinnati Behavioral Health</w:t>
            </w:r>
          </w:p>
        </w:tc>
        <w:tc>
          <w:tcPr>
            <w:tcW w:w="2970" w:type="dxa"/>
            <w:shd w:val="clear" w:color="auto" w:fill="auto"/>
          </w:tcPr>
          <w:p w14:paraId="2CBE3D70" w14:textId="77777777" w:rsidR="0086539D" w:rsidRPr="0086539D" w:rsidRDefault="0086539D" w:rsidP="0086539D">
            <w:pPr>
              <w:spacing w:line="276" w:lineRule="auto"/>
              <w:jc w:val="right"/>
              <w:rPr>
                <w:rFonts w:ascii="Aptos" w:hAnsi="Aptos" w:cs="Calibri"/>
                <w:color w:val="000000"/>
                <w:sz w:val="24"/>
                <w:szCs w:val="24"/>
              </w:rPr>
            </w:pPr>
            <w:r w:rsidRPr="0086539D">
              <w:rPr>
                <w:rFonts w:ascii="Aptos" w:hAnsi="Aptos" w:cs="Calibri"/>
                <w:color w:val="000000"/>
                <w:sz w:val="24"/>
                <w:szCs w:val="24"/>
              </w:rPr>
              <w:t>$261,376</w:t>
            </w:r>
          </w:p>
        </w:tc>
      </w:tr>
      <w:tr w:rsidR="0086539D" w:rsidRPr="0086539D" w14:paraId="56917BE4" w14:textId="77777777" w:rsidTr="0086539D">
        <w:trPr>
          <w:jc w:val="center"/>
        </w:trPr>
        <w:tc>
          <w:tcPr>
            <w:tcW w:w="4785" w:type="dxa"/>
            <w:shd w:val="clear" w:color="auto" w:fill="auto"/>
          </w:tcPr>
          <w:p w14:paraId="6EB7557C" w14:textId="77777777" w:rsidR="0086539D" w:rsidRPr="0086539D" w:rsidRDefault="0086539D" w:rsidP="0086539D">
            <w:pPr>
              <w:spacing w:line="276" w:lineRule="auto"/>
              <w:rPr>
                <w:rFonts w:ascii="Aptos" w:hAnsi="Aptos" w:cs="Calibri"/>
                <w:color w:val="000000"/>
                <w:sz w:val="24"/>
                <w:szCs w:val="24"/>
              </w:rPr>
            </w:pPr>
            <w:r w:rsidRPr="0086539D">
              <w:rPr>
                <w:rFonts w:ascii="Aptos" w:hAnsi="Aptos" w:cs="Calibri"/>
                <w:color w:val="000000"/>
                <w:sz w:val="24"/>
                <w:szCs w:val="24"/>
              </w:rPr>
              <w:t>Talbert House</w:t>
            </w:r>
          </w:p>
        </w:tc>
        <w:tc>
          <w:tcPr>
            <w:tcW w:w="2970" w:type="dxa"/>
            <w:shd w:val="clear" w:color="auto" w:fill="auto"/>
          </w:tcPr>
          <w:p w14:paraId="0A576A30" w14:textId="77777777" w:rsidR="0086539D" w:rsidRPr="0086539D" w:rsidRDefault="0086539D" w:rsidP="0086539D">
            <w:pPr>
              <w:spacing w:line="276" w:lineRule="auto"/>
              <w:jc w:val="right"/>
              <w:rPr>
                <w:rFonts w:ascii="Aptos" w:hAnsi="Aptos" w:cs="Calibri"/>
                <w:color w:val="000000"/>
                <w:sz w:val="24"/>
                <w:szCs w:val="24"/>
              </w:rPr>
            </w:pPr>
            <w:r w:rsidRPr="0086539D">
              <w:rPr>
                <w:rFonts w:ascii="Aptos" w:hAnsi="Aptos" w:cs="Calibri"/>
                <w:color w:val="000000"/>
                <w:sz w:val="24"/>
                <w:szCs w:val="24"/>
              </w:rPr>
              <w:t>$62,500</w:t>
            </w:r>
          </w:p>
        </w:tc>
      </w:tr>
      <w:tr w:rsidR="0086539D" w:rsidRPr="0086539D" w14:paraId="05C0C6F3" w14:textId="77777777" w:rsidTr="0086539D">
        <w:trPr>
          <w:jc w:val="center"/>
        </w:trPr>
        <w:tc>
          <w:tcPr>
            <w:tcW w:w="4785" w:type="dxa"/>
            <w:shd w:val="clear" w:color="auto" w:fill="auto"/>
          </w:tcPr>
          <w:p w14:paraId="264ACC78" w14:textId="77777777" w:rsidR="0086539D" w:rsidRPr="0086539D" w:rsidRDefault="0086539D" w:rsidP="0086539D">
            <w:pPr>
              <w:spacing w:line="276" w:lineRule="auto"/>
              <w:rPr>
                <w:rFonts w:ascii="Aptos" w:hAnsi="Aptos" w:cs="Calibri"/>
                <w:b/>
                <w:bCs/>
                <w:color w:val="000000"/>
                <w:sz w:val="24"/>
                <w:szCs w:val="24"/>
              </w:rPr>
            </w:pPr>
            <w:r w:rsidRPr="0086539D">
              <w:rPr>
                <w:rFonts w:ascii="Aptos" w:hAnsi="Aptos" w:cs="Calibri"/>
                <w:b/>
                <w:bCs/>
                <w:color w:val="000000"/>
                <w:sz w:val="24"/>
                <w:szCs w:val="24"/>
              </w:rPr>
              <w:t>TOTAL</w:t>
            </w:r>
          </w:p>
        </w:tc>
        <w:tc>
          <w:tcPr>
            <w:tcW w:w="2970" w:type="dxa"/>
            <w:shd w:val="clear" w:color="auto" w:fill="auto"/>
          </w:tcPr>
          <w:p w14:paraId="1E92EDFD" w14:textId="77777777" w:rsidR="0086539D" w:rsidRPr="0086539D" w:rsidRDefault="0086539D" w:rsidP="0086539D">
            <w:pPr>
              <w:spacing w:line="276" w:lineRule="auto"/>
              <w:jc w:val="right"/>
              <w:rPr>
                <w:rFonts w:ascii="Aptos" w:hAnsi="Aptos" w:cs="Calibri"/>
                <w:b/>
                <w:bCs/>
                <w:color w:val="000000"/>
                <w:sz w:val="24"/>
                <w:szCs w:val="24"/>
              </w:rPr>
            </w:pPr>
            <w:r w:rsidRPr="0086539D">
              <w:rPr>
                <w:rFonts w:ascii="Aptos" w:hAnsi="Aptos" w:cs="Calibri"/>
                <w:b/>
                <w:bCs/>
                <w:color w:val="000000"/>
                <w:sz w:val="24"/>
                <w:szCs w:val="24"/>
              </w:rPr>
              <w:t>$412,500</w:t>
            </w:r>
          </w:p>
        </w:tc>
      </w:tr>
    </w:tbl>
    <w:p w14:paraId="57B206A7" w14:textId="35541215" w:rsidR="0086539D" w:rsidRDefault="0086539D" w:rsidP="005F7789">
      <w:pPr>
        <w:pStyle w:val="Minutes3"/>
        <w:spacing w:before="120"/>
        <w:ind w:left="810"/>
        <w:rPr>
          <w:rFonts w:ascii="Aptos" w:hAnsi="Aptos"/>
          <w:sz w:val="22"/>
          <w:szCs w:val="22"/>
        </w:rPr>
      </w:pPr>
      <w:r w:rsidRPr="0086539D">
        <w:rPr>
          <w:rFonts w:ascii="Aptos" w:hAnsi="Aptos"/>
          <w:sz w:val="22"/>
          <w:szCs w:val="22"/>
        </w:rPr>
        <w:t xml:space="preserve">100% of this allocation increase will be funded by OhioMHAS.   </w:t>
      </w:r>
    </w:p>
    <w:p w14:paraId="60985EE0" w14:textId="4D4C9632" w:rsidR="00765FD2" w:rsidRPr="002A6E2F" w:rsidRDefault="00765FD2" w:rsidP="00765FD2">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bookmarkEnd w:id="7"/>
    </w:p>
    <w:p w14:paraId="023FC5C6" w14:textId="151A0F23" w:rsidR="00C13F71" w:rsidRPr="002A6E2F" w:rsidRDefault="00F54413" w:rsidP="00562927">
      <w:pPr>
        <w:pStyle w:val="Minutes2"/>
        <w:numPr>
          <w:ilvl w:val="0"/>
          <w:numId w:val="3"/>
        </w:numPr>
        <w:ind w:left="1170"/>
        <w:rPr>
          <w:rFonts w:ascii="Aptos" w:hAnsi="Aptos"/>
          <w:b/>
          <w:bCs/>
          <w:sz w:val="22"/>
          <w:szCs w:val="22"/>
        </w:rPr>
      </w:pPr>
      <w:r w:rsidRPr="00F54413">
        <w:rPr>
          <w:rFonts w:ascii="Aptos" w:hAnsi="Aptos"/>
          <w:b/>
          <w:bCs/>
          <w:sz w:val="22"/>
          <w:szCs w:val="22"/>
        </w:rPr>
        <w:t>Bipartisan Safer Community Project Funding</w:t>
      </w:r>
    </w:p>
    <w:p w14:paraId="4DAEDBC1" w14:textId="74176CEC" w:rsidR="005D6ED4" w:rsidRDefault="003F01CF" w:rsidP="00C13F71">
      <w:pPr>
        <w:pStyle w:val="Minutes3"/>
        <w:spacing w:before="120"/>
        <w:ind w:left="810"/>
        <w:rPr>
          <w:rFonts w:ascii="Aptos" w:hAnsi="Aptos"/>
          <w:sz w:val="22"/>
          <w:szCs w:val="22"/>
        </w:rPr>
      </w:pPr>
      <w:r w:rsidRPr="003F01CF">
        <w:rPr>
          <w:rFonts w:ascii="Aptos" w:hAnsi="Aptos"/>
          <w:sz w:val="22"/>
          <w:szCs w:val="22"/>
        </w:rPr>
        <w:t>HCMHRSB has received $25,000 from OhioMHAS to address behavioral health system preparedness. This funding is intended to enhance community emergency response efforts, offsetting traumatic experiences that may occur within our community. These experiences include natural disasters, mass shootings, and other large-scale man-made terrorist or violent events.</w:t>
      </w:r>
    </w:p>
    <w:p w14:paraId="6E2D9FCA" w14:textId="4278D433" w:rsidR="003F01CF" w:rsidRDefault="003F01CF" w:rsidP="00C13F71">
      <w:pPr>
        <w:pStyle w:val="Minutes3"/>
        <w:spacing w:before="120"/>
        <w:ind w:left="810"/>
        <w:rPr>
          <w:rFonts w:ascii="Aptos" w:hAnsi="Aptos"/>
          <w:sz w:val="22"/>
          <w:szCs w:val="22"/>
        </w:rPr>
      </w:pPr>
      <w:r w:rsidRPr="003F01CF">
        <w:rPr>
          <w:rFonts w:ascii="Aptos" w:hAnsi="Aptos"/>
          <w:sz w:val="22"/>
          <w:szCs w:val="22"/>
        </w:rPr>
        <w:t xml:space="preserve">Staff recommend the Board of Trustees approve an increase totaling $25,000 to Talbert House for the period April 1, </w:t>
      </w:r>
      <w:proofErr w:type="gramStart"/>
      <w:r w:rsidRPr="003F01CF">
        <w:rPr>
          <w:rFonts w:ascii="Aptos" w:hAnsi="Aptos"/>
          <w:sz w:val="22"/>
          <w:szCs w:val="22"/>
        </w:rPr>
        <w:t>2024</w:t>
      </w:r>
      <w:proofErr w:type="gramEnd"/>
      <w:r w:rsidRPr="003F01CF">
        <w:rPr>
          <w:rFonts w:ascii="Aptos" w:hAnsi="Aptos"/>
          <w:sz w:val="22"/>
          <w:szCs w:val="22"/>
        </w:rPr>
        <w:t xml:space="preserve"> through October 16, 2024.</w:t>
      </w:r>
    </w:p>
    <w:p w14:paraId="34BED1BA" w14:textId="6D3D7FB3" w:rsidR="003F01CF" w:rsidRDefault="003F01CF" w:rsidP="00C13F71">
      <w:pPr>
        <w:pStyle w:val="Minutes3"/>
        <w:spacing w:before="120"/>
        <w:ind w:left="810"/>
        <w:rPr>
          <w:rFonts w:ascii="Aptos" w:hAnsi="Aptos"/>
          <w:sz w:val="22"/>
          <w:szCs w:val="22"/>
        </w:rPr>
      </w:pPr>
      <w:r w:rsidRPr="003F01CF">
        <w:rPr>
          <w:rFonts w:ascii="Aptos" w:hAnsi="Aptos"/>
          <w:sz w:val="22"/>
          <w:szCs w:val="22"/>
        </w:rPr>
        <w:t>100% of this project will be funded from the Ohio MHAS funding.</w:t>
      </w:r>
    </w:p>
    <w:p w14:paraId="5A9F986D" w14:textId="170C583C" w:rsidR="002A1B39" w:rsidRPr="002A6E2F" w:rsidRDefault="00C13F71" w:rsidP="00C13F71">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79BF260A" w14:textId="32EE22F7" w:rsidR="00C13F71" w:rsidRPr="002A6E2F" w:rsidRDefault="00F54413" w:rsidP="00562927">
      <w:pPr>
        <w:pStyle w:val="Minutes2"/>
        <w:numPr>
          <w:ilvl w:val="0"/>
          <w:numId w:val="3"/>
        </w:numPr>
        <w:ind w:left="1170"/>
        <w:rPr>
          <w:rFonts w:ascii="Aptos" w:hAnsi="Aptos"/>
          <w:b/>
          <w:bCs/>
          <w:sz w:val="22"/>
          <w:szCs w:val="22"/>
        </w:rPr>
      </w:pPr>
      <w:proofErr w:type="spellStart"/>
      <w:r w:rsidRPr="00F54413">
        <w:rPr>
          <w:rFonts w:ascii="Aptos" w:hAnsi="Aptos"/>
          <w:b/>
          <w:bCs/>
          <w:sz w:val="22"/>
          <w:szCs w:val="22"/>
        </w:rPr>
        <w:t>OneOhio</w:t>
      </w:r>
      <w:proofErr w:type="spellEnd"/>
      <w:r w:rsidRPr="00F54413">
        <w:rPr>
          <w:rFonts w:ascii="Aptos" w:hAnsi="Aptos"/>
          <w:b/>
          <w:bCs/>
          <w:sz w:val="22"/>
          <w:szCs w:val="22"/>
        </w:rPr>
        <w:t xml:space="preserve"> Funding</w:t>
      </w:r>
    </w:p>
    <w:p w14:paraId="3D1FE216" w14:textId="1146EBA8" w:rsidR="00580517" w:rsidRDefault="003F01CF" w:rsidP="00C13F71">
      <w:pPr>
        <w:pStyle w:val="Minutes3"/>
        <w:spacing w:before="120"/>
        <w:ind w:left="810"/>
        <w:rPr>
          <w:rFonts w:ascii="Aptos" w:hAnsi="Aptos"/>
          <w:sz w:val="22"/>
          <w:szCs w:val="22"/>
        </w:rPr>
      </w:pPr>
      <w:r w:rsidRPr="003F01CF">
        <w:rPr>
          <w:rFonts w:ascii="Aptos" w:hAnsi="Aptos"/>
          <w:sz w:val="22"/>
          <w:szCs w:val="22"/>
        </w:rPr>
        <w:t xml:space="preserve">HCMHRSB has received an additional $50,000 through the Hamilton County Board of County Commissioners from the </w:t>
      </w:r>
      <w:proofErr w:type="spellStart"/>
      <w:r w:rsidRPr="003F01CF">
        <w:rPr>
          <w:rFonts w:ascii="Aptos" w:hAnsi="Aptos"/>
          <w:sz w:val="22"/>
          <w:szCs w:val="22"/>
        </w:rPr>
        <w:t>OneOhio</w:t>
      </w:r>
      <w:proofErr w:type="spellEnd"/>
      <w:r w:rsidRPr="003F01CF">
        <w:rPr>
          <w:rFonts w:ascii="Aptos" w:hAnsi="Aptos"/>
          <w:sz w:val="22"/>
          <w:szCs w:val="22"/>
        </w:rPr>
        <w:t xml:space="preserve"> Distributor Settlement Payment to support projects and people who were adversely affected by the opiate crisis.</w:t>
      </w:r>
    </w:p>
    <w:p w14:paraId="2B69C46D" w14:textId="02D3705C" w:rsidR="003F01CF" w:rsidRDefault="003F01CF" w:rsidP="00C13F71">
      <w:pPr>
        <w:pStyle w:val="Minutes3"/>
        <w:spacing w:before="120"/>
        <w:ind w:left="810"/>
        <w:rPr>
          <w:rFonts w:ascii="Aptos" w:hAnsi="Aptos"/>
          <w:sz w:val="22"/>
          <w:szCs w:val="22"/>
        </w:rPr>
      </w:pPr>
      <w:r w:rsidRPr="003F01CF">
        <w:rPr>
          <w:rFonts w:ascii="Aptos" w:hAnsi="Aptos"/>
          <w:sz w:val="22"/>
          <w:szCs w:val="22"/>
        </w:rPr>
        <w:t>Staff recommend the Board of Trustees approve an increase totaling $50,000 to Talbert House for the period through December 21, 2024.</w:t>
      </w:r>
    </w:p>
    <w:p w14:paraId="3081FC18" w14:textId="34CD7741" w:rsidR="003F01CF" w:rsidRDefault="003F01CF" w:rsidP="00C13F71">
      <w:pPr>
        <w:pStyle w:val="Minutes3"/>
        <w:spacing w:before="120"/>
        <w:ind w:left="810"/>
        <w:rPr>
          <w:rFonts w:ascii="Aptos" w:hAnsi="Aptos"/>
          <w:sz w:val="22"/>
          <w:szCs w:val="22"/>
        </w:rPr>
      </w:pPr>
      <w:r w:rsidRPr="003F01CF">
        <w:rPr>
          <w:rFonts w:ascii="Aptos" w:hAnsi="Aptos"/>
          <w:sz w:val="22"/>
          <w:szCs w:val="22"/>
        </w:rPr>
        <w:t xml:space="preserve">100% of this project will be funded from the </w:t>
      </w:r>
      <w:proofErr w:type="spellStart"/>
      <w:r w:rsidRPr="003F01CF">
        <w:rPr>
          <w:rFonts w:ascii="Aptos" w:hAnsi="Aptos"/>
          <w:sz w:val="22"/>
          <w:szCs w:val="22"/>
        </w:rPr>
        <w:t>OneOhio</w:t>
      </w:r>
      <w:proofErr w:type="spellEnd"/>
      <w:r w:rsidRPr="003F01CF">
        <w:rPr>
          <w:rFonts w:ascii="Aptos" w:hAnsi="Aptos"/>
          <w:sz w:val="22"/>
          <w:szCs w:val="22"/>
        </w:rPr>
        <w:t xml:space="preserve"> Distributor Settlement allocation.</w:t>
      </w:r>
    </w:p>
    <w:p w14:paraId="2BF8C835" w14:textId="275C71D5" w:rsidR="002A1B39" w:rsidRPr="002A6E2F" w:rsidRDefault="00C13F71" w:rsidP="00C13F71">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4AB13413" w14:textId="452EE0DD" w:rsidR="00C13F71" w:rsidRPr="002A6E2F" w:rsidRDefault="00F54413" w:rsidP="00562927">
      <w:pPr>
        <w:pStyle w:val="Minutes2"/>
        <w:numPr>
          <w:ilvl w:val="0"/>
          <w:numId w:val="3"/>
        </w:numPr>
        <w:ind w:left="1170"/>
        <w:rPr>
          <w:rFonts w:ascii="Aptos" w:hAnsi="Aptos"/>
          <w:b/>
          <w:bCs/>
          <w:sz w:val="22"/>
          <w:szCs w:val="22"/>
        </w:rPr>
      </w:pPr>
      <w:r w:rsidRPr="00F54413">
        <w:rPr>
          <w:rFonts w:ascii="Aptos" w:hAnsi="Aptos"/>
          <w:b/>
          <w:bCs/>
          <w:sz w:val="22"/>
          <w:szCs w:val="22"/>
        </w:rPr>
        <w:t>State Opioid and Stimulant Grant (SOS) 3.0 Carryover</w:t>
      </w:r>
    </w:p>
    <w:p w14:paraId="22D3AFBC" w14:textId="69A8BDF1" w:rsidR="00B22B06" w:rsidRDefault="003F01CF" w:rsidP="00C13F71">
      <w:pPr>
        <w:pStyle w:val="Minutes3"/>
        <w:spacing w:before="120"/>
        <w:ind w:left="810"/>
        <w:rPr>
          <w:rFonts w:ascii="Aptos" w:hAnsi="Aptos"/>
          <w:sz w:val="22"/>
          <w:szCs w:val="22"/>
        </w:rPr>
      </w:pPr>
      <w:r w:rsidRPr="003F01CF">
        <w:rPr>
          <w:rFonts w:ascii="Aptos" w:hAnsi="Aptos"/>
          <w:sz w:val="22"/>
          <w:szCs w:val="22"/>
        </w:rPr>
        <w:t>HCMHRSB has received $302,864 in carryover funds from OhioMHAS from the State Opioid and Stimulant (SOS) 3.0 Grant. These funds will be used to support the efforts of the African American Engagement Workgroup (AAEW).</w:t>
      </w:r>
    </w:p>
    <w:p w14:paraId="13DE0036" w14:textId="01971D3C" w:rsidR="003F01CF" w:rsidRDefault="003F01CF" w:rsidP="00C13F71">
      <w:pPr>
        <w:pStyle w:val="Minutes3"/>
        <w:spacing w:before="120"/>
        <w:ind w:left="810"/>
        <w:rPr>
          <w:rFonts w:ascii="Aptos" w:hAnsi="Aptos"/>
          <w:sz w:val="22"/>
          <w:szCs w:val="22"/>
        </w:rPr>
      </w:pPr>
      <w:r w:rsidRPr="003F01CF">
        <w:rPr>
          <w:rFonts w:ascii="Aptos" w:hAnsi="Aptos"/>
          <w:sz w:val="22"/>
          <w:szCs w:val="22"/>
        </w:rPr>
        <w:t xml:space="preserve">Staff recommend the Board of Trustees approve an increase totaling $302,864 to Talbert House for the period September 30, </w:t>
      </w:r>
      <w:proofErr w:type="gramStart"/>
      <w:r w:rsidRPr="003F01CF">
        <w:rPr>
          <w:rFonts w:ascii="Aptos" w:hAnsi="Aptos"/>
          <w:sz w:val="22"/>
          <w:szCs w:val="22"/>
        </w:rPr>
        <w:t>2023</w:t>
      </w:r>
      <w:proofErr w:type="gramEnd"/>
      <w:r w:rsidRPr="003F01CF">
        <w:rPr>
          <w:rFonts w:ascii="Aptos" w:hAnsi="Aptos"/>
          <w:sz w:val="22"/>
          <w:szCs w:val="22"/>
        </w:rPr>
        <w:t xml:space="preserve"> through September 29, 2024.</w:t>
      </w:r>
    </w:p>
    <w:p w14:paraId="07DFFFF4" w14:textId="0EE67382" w:rsidR="003F01CF" w:rsidRDefault="003F01CF" w:rsidP="00C13F71">
      <w:pPr>
        <w:pStyle w:val="Minutes3"/>
        <w:spacing w:before="120"/>
        <w:ind w:left="810"/>
        <w:rPr>
          <w:rFonts w:ascii="Aptos" w:hAnsi="Aptos"/>
          <w:sz w:val="22"/>
          <w:szCs w:val="22"/>
        </w:rPr>
      </w:pPr>
      <w:r w:rsidRPr="003F01CF">
        <w:rPr>
          <w:rFonts w:ascii="Aptos" w:hAnsi="Aptos"/>
          <w:sz w:val="22"/>
          <w:szCs w:val="22"/>
        </w:rPr>
        <w:lastRenderedPageBreak/>
        <w:t>100% of this allocation increase will be funded from the State Opioid and Stimulant grant from OhioMHAS.</w:t>
      </w:r>
    </w:p>
    <w:p w14:paraId="0C111729" w14:textId="0702DD64" w:rsidR="002A1B39" w:rsidRPr="002A6E2F" w:rsidRDefault="00C13F71" w:rsidP="00C13F71">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5ACCCA64" w14:textId="124690FF" w:rsidR="00DB1CAB" w:rsidRPr="00C674B6" w:rsidRDefault="00EE0AD1" w:rsidP="004F6C13">
      <w:pPr>
        <w:pStyle w:val="Minutes1"/>
        <w:numPr>
          <w:ilvl w:val="0"/>
          <w:numId w:val="1"/>
        </w:numPr>
        <w:tabs>
          <w:tab w:val="clear" w:pos="360"/>
          <w:tab w:val="num" w:pos="450"/>
        </w:tabs>
        <w:ind w:hanging="1062"/>
        <w:rPr>
          <w:rFonts w:ascii="Aptos" w:hAnsi="Aptos"/>
          <w:sz w:val="22"/>
          <w:szCs w:val="22"/>
        </w:rPr>
      </w:pPr>
      <w:bookmarkStart w:id="8" w:name="_Hlk56684613"/>
      <w:r w:rsidRPr="00C674B6">
        <w:rPr>
          <w:rFonts w:ascii="Aptos" w:hAnsi="Aptos"/>
          <w:sz w:val="22"/>
          <w:szCs w:val="22"/>
        </w:rPr>
        <w:t>Other</w:t>
      </w:r>
    </w:p>
    <w:bookmarkEnd w:id="8"/>
    <w:p w14:paraId="2A992507" w14:textId="2505A182" w:rsidR="005D45B7" w:rsidRDefault="00FA2D8B" w:rsidP="004F6C13">
      <w:pPr>
        <w:pStyle w:val="Minutes2"/>
        <w:numPr>
          <w:ilvl w:val="1"/>
          <w:numId w:val="1"/>
        </w:numPr>
        <w:tabs>
          <w:tab w:val="clear" w:pos="360"/>
          <w:tab w:val="num" w:pos="450"/>
        </w:tabs>
        <w:ind w:left="900" w:hanging="360"/>
        <w:rPr>
          <w:rFonts w:ascii="Aptos" w:hAnsi="Aptos"/>
          <w:sz w:val="22"/>
          <w:szCs w:val="22"/>
        </w:rPr>
      </w:pPr>
      <w:r>
        <w:rPr>
          <w:rFonts w:ascii="Aptos" w:hAnsi="Aptos"/>
          <w:sz w:val="22"/>
          <w:szCs w:val="22"/>
        </w:rPr>
        <w:t>An announcement was made that the HCMHRSB Annual Meeting would take place on Friday, September 20, 2024</w:t>
      </w:r>
      <w:r w:rsidR="00C674B6">
        <w:rPr>
          <w:rFonts w:ascii="Aptos" w:hAnsi="Aptos"/>
          <w:sz w:val="22"/>
          <w:szCs w:val="22"/>
        </w:rPr>
        <w:t>,</w:t>
      </w:r>
      <w:r>
        <w:rPr>
          <w:rFonts w:ascii="Aptos" w:hAnsi="Aptos"/>
          <w:sz w:val="22"/>
          <w:szCs w:val="22"/>
        </w:rPr>
        <w:t xml:space="preserve"> at The Hilton </w:t>
      </w:r>
      <w:r w:rsidR="00C337AA">
        <w:rPr>
          <w:rFonts w:ascii="Aptos" w:hAnsi="Aptos"/>
          <w:sz w:val="22"/>
          <w:szCs w:val="22"/>
        </w:rPr>
        <w:t xml:space="preserve">Cincinnati </w:t>
      </w:r>
      <w:r>
        <w:rPr>
          <w:rFonts w:ascii="Aptos" w:hAnsi="Aptos"/>
          <w:sz w:val="22"/>
          <w:szCs w:val="22"/>
        </w:rPr>
        <w:t>Netherland Plaza.</w:t>
      </w:r>
    </w:p>
    <w:p w14:paraId="0835D28A" w14:textId="3147CD3B" w:rsidR="00DC177B" w:rsidRPr="002A6E2F" w:rsidRDefault="00DC177B" w:rsidP="004F6C13">
      <w:pPr>
        <w:pStyle w:val="Minutes2"/>
        <w:numPr>
          <w:ilvl w:val="1"/>
          <w:numId w:val="1"/>
        </w:numPr>
        <w:tabs>
          <w:tab w:val="clear" w:pos="360"/>
          <w:tab w:val="num" w:pos="450"/>
        </w:tabs>
        <w:ind w:left="900" w:hanging="360"/>
        <w:rPr>
          <w:rFonts w:ascii="Aptos" w:hAnsi="Aptos"/>
          <w:sz w:val="22"/>
          <w:szCs w:val="22"/>
        </w:rPr>
      </w:pPr>
      <w:r w:rsidRPr="002A6E2F">
        <w:rPr>
          <w:rFonts w:ascii="Aptos" w:hAnsi="Aptos"/>
          <w:sz w:val="22"/>
          <w:szCs w:val="22"/>
        </w:rPr>
        <w:t>There being no other business, the meeting was adjourned.</w:t>
      </w:r>
    </w:p>
    <w:p w14:paraId="5F1C5726" w14:textId="77777777" w:rsidR="00597C89" w:rsidRPr="002A6E2F" w:rsidRDefault="00597C89" w:rsidP="0099102B">
      <w:pPr>
        <w:pStyle w:val="Minutes2"/>
        <w:tabs>
          <w:tab w:val="clear" w:pos="360"/>
        </w:tabs>
        <w:spacing w:after="0"/>
        <w:ind w:firstLine="0"/>
        <w:rPr>
          <w:rFonts w:ascii="Aptos" w:hAnsi="Aptos"/>
          <w:sz w:val="22"/>
          <w:szCs w:val="22"/>
        </w:rPr>
      </w:pPr>
    </w:p>
    <w:p w14:paraId="475F433E" w14:textId="3D17AC9B" w:rsidR="000F21C9" w:rsidRPr="002A6E2F" w:rsidRDefault="000F21C9" w:rsidP="0082043A">
      <w:pPr>
        <w:ind w:left="450"/>
        <w:rPr>
          <w:rFonts w:ascii="Aptos" w:hAnsi="Aptos" w:cstheme="minorHAnsi"/>
          <w:sz w:val="22"/>
          <w:szCs w:val="22"/>
        </w:rPr>
      </w:pPr>
      <w:r w:rsidRPr="002A6E2F">
        <w:rPr>
          <w:rFonts w:ascii="Aptos" w:hAnsi="Aptos" w:cstheme="minorHAnsi"/>
          <w:sz w:val="22"/>
          <w:szCs w:val="22"/>
        </w:rPr>
        <w:t>Respectfully submitted,</w:t>
      </w:r>
    </w:p>
    <w:p w14:paraId="155920A0" w14:textId="77777777" w:rsidR="000F21C9" w:rsidRPr="002A6E2F" w:rsidRDefault="000F21C9" w:rsidP="000F21C9">
      <w:pPr>
        <w:ind w:left="360" w:firstLine="720"/>
        <w:rPr>
          <w:rFonts w:ascii="Aptos" w:hAnsi="Aptos" w:cstheme="minorHAnsi"/>
          <w:sz w:val="22"/>
          <w:szCs w:val="22"/>
        </w:rPr>
      </w:pPr>
    </w:p>
    <w:p w14:paraId="6E65C27C" w14:textId="77777777" w:rsidR="0099102B" w:rsidRPr="002A6E2F" w:rsidRDefault="0099102B" w:rsidP="000F21C9">
      <w:pPr>
        <w:ind w:left="360" w:firstLine="720"/>
        <w:rPr>
          <w:rFonts w:ascii="Aptos" w:hAnsi="Aptos" w:cstheme="minorHAnsi"/>
          <w:sz w:val="22"/>
          <w:szCs w:val="22"/>
        </w:rPr>
      </w:pPr>
    </w:p>
    <w:tbl>
      <w:tblPr>
        <w:tblW w:w="9180" w:type="dxa"/>
        <w:tblInd w:w="468" w:type="dxa"/>
        <w:tblLayout w:type="fixed"/>
        <w:tblLook w:val="01E0" w:firstRow="1" w:lastRow="1" w:firstColumn="1" w:lastColumn="1" w:noHBand="0" w:noVBand="0"/>
      </w:tblPr>
      <w:tblGrid>
        <w:gridCol w:w="4277"/>
        <w:gridCol w:w="626"/>
        <w:gridCol w:w="4277"/>
      </w:tblGrid>
      <w:tr w:rsidR="000F21C9" w:rsidRPr="002A6E2F" w14:paraId="5B94CACC" w14:textId="77777777" w:rsidTr="00AC373B">
        <w:tc>
          <w:tcPr>
            <w:tcW w:w="4277" w:type="dxa"/>
            <w:tcBorders>
              <w:bottom w:val="single" w:sz="4" w:space="0" w:color="auto"/>
            </w:tcBorders>
            <w:shd w:val="clear" w:color="auto" w:fill="auto"/>
          </w:tcPr>
          <w:p w14:paraId="17455D90" w14:textId="77777777" w:rsidR="000F21C9" w:rsidRPr="002A6E2F" w:rsidRDefault="000F21C9" w:rsidP="000F21C9">
            <w:pPr>
              <w:tabs>
                <w:tab w:val="left" w:pos="4680"/>
              </w:tabs>
              <w:rPr>
                <w:rFonts w:ascii="Aptos" w:hAnsi="Aptos" w:cstheme="minorHAnsi"/>
                <w:sz w:val="22"/>
                <w:szCs w:val="22"/>
              </w:rPr>
            </w:pPr>
          </w:p>
        </w:tc>
        <w:tc>
          <w:tcPr>
            <w:tcW w:w="626" w:type="dxa"/>
            <w:shd w:val="clear" w:color="auto" w:fill="auto"/>
          </w:tcPr>
          <w:p w14:paraId="5B232312" w14:textId="77777777" w:rsidR="000F21C9" w:rsidRPr="002A6E2F" w:rsidRDefault="000F21C9" w:rsidP="000F21C9">
            <w:pPr>
              <w:tabs>
                <w:tab w:val="left" w:pos="4680"/>
              </w:tabs>
              <w:rPr>
                <w:rFonts w:ascii="Aptos" w:hAnsi="Aptos" w:cstheme="minorHAnsi"/>
                <w:sz w:val="22"/>
                <w:szCs w:val="22"/>
              </w:rPr>
            </w:pPr>
          </w:p>
        </w:tc>
        <w:tc>
          <w:tcPr>
            <w:tcW w:w="4277" w:type="dxa"/>
            <w:tcBorders>
              <w:bottom w:val="single" w:sz="4" w:space="0" w:color="auto"/>
            </w:tcBorders>
            <w:shd w:val="clear" w:color="auto" w:fill="auto"/>
          </w:tcPr>
          <w:p w14:paraId="6E05477F" w14:textId="77777777" w:rsidR="000F21C9" w:rsidRPr="002A6E2F" w:rsidRDefault="000F21C9" w:rsidP="000F21C9">
            <w:pPr>
              <w:tabs>
                <w:tab w:val="left" w:pos="4680"/>
              </w:tabs>
              <w:rPr>
                <w:rFonts w:ascii="Aptos" w:hAnsi="Aptos" w:cstheme="minorHAnsi"/>
                <w:sz w:val="22"/>
                <w:szCs w:val="22"/>
              </w:rPr>
            </w:pPr>
          </w:p>
        </w:tc>
      </w:tr>
      <w:tr w:rsidR="000F21C9" w:rsidRPr="002A6E2F" w14:paraId="226E0D0B" w14:textId="77777777" w:rsidTr="00AC373B">
        <w:tc>
          <w:tcPr>
            <w:tcW w:w="4277" w:type="dxa"/>
            <w:tcBorders>
              <w:top w:val="single" w:sz="4" w:space="0" w:color="auto"/>
            </w:tcBorders>
            <w:shd w:val="clear" w:color="auto" w:fill="auto"/>
          </w:tcPr>
          <w:p w14:paraId="7208BB16" w14:textId="1258B25F" w:rsidR="00AC15E9" w:rsidRPr="002A6E2F" w:rsidRDefault="004E761F" w:rsidP="00AC15E9">
            <w:pPr>
              <w:tabs>
                <w:tab w:val="left" w:pos="4680"/>
              </w:tabs>
              <w:rPr>
                <w:rFonts w:ascii="Aptos" w:hAnsi="Aptos" w:cstheme="minorHAnsi"/>
                <w:sz w:val="22"/>
                <w:szCs w:val="22"/>
              </w:rPr>
            </w:pPr>
            <w:r w:rsidRPr="002A6E2F">
              <w:rPr>
                <w:rFonts w:ascii="Aptos" w:hAnsi="Aptos" w:cstheme="minorHAnsi"/>
                <w:sz w:val="22"/>
                <w:szCs w:val="22"/>
              </w:rPr>
              <w:t>Thomas Gabelman</w:t>
            </w:r>
          </w:p>
          <w:p w14:paraId="63466F84" w14:textId="1B494097" w:rsidR="000F21C9" w:rsidRPr="002A6E2F" w:rsidRDefault="00AC15E9" w:rsidP="00AC15E9">
            <w:pPr>
              <w:tabs>
                <w:tab w:val="left" w:pos="4680"/>
              </w:tabs>
              <w:rPr>
                <w:rFonts w:ascii="Aptos" w:hAnsi="Aptos" w:cstheme="minorHAnsi"/>
                <w:sz w:val="22"/>
                <w:szCs w:val="22"/>
                <w:highlight w:val="yellow"/>
              </w:rPr>
            </w:pPr>
            <w:r w:rsidRPr="002A6E2F">
              <w:rPr>
                <w:rFonts w:ascii="Aptos" w:hAnsi="Aptos" w:cstheme="minorHAnsi"/>
                <w:sz w:val="22"/>
                <w:szCs w:val="22"/>
              </w:rPr>
              <w:t>Chair</w:t>
            </w:r>
          </w:p>
        </w:tc>
        <w:tc>
          <w:tcPr>
            <w:tcW w:w="626" w:type="dxa"/>
            <w:shd w:val="clear" w:color="auto" w:fill="auto"/>
          </w:tcPr>
          <w:p w14:paraId="20310714" w14:textId="77777777" w:rsidR="000F21C9" w:rsidRPr="002A6E2F" w:rsidRDefault="000F21C9" w:rsidP="000F21C9">
            <w:pPr>
              <w:tabs>
                <w:tab w:val="left" w:pos="4680"/>
              </w:tabs>
              <w:rPr>
                <w:rFonts w:ascii="Aptos" w:hAnsi="Aptos" w:cstheme="minorHAnsi"/>
                <w:sz w:val="22"/>
                <w:szCs w:val="22"/>
                <w:highlight w:val="yellow"/>
              </w:rPr>
            </w:pPr>
          </w:p>
        </w:tc>
        <w:tc>
          <w:tcPr>
            <w:tcW w:w="4277" w:type="dxa"/>
            <w:tcBorders>
              <w:top w:val="single" w:sz="4" w:space="0" w:color="auto"/>
            </w:tcBorders>
            <w:shd w:val="clear" w:color="auto" w:fill="auto"/>
          </w:tcPr>
          <w:p w14:paraId="4F6F970B" w14:textId="7A71756D" w:rsidR="00AC15E9" w:rsidRPr="002A6E2F" w:rsidRDefault="002B2F39" w:rsidP="006464C2">
            <w:pPr>
              <w:tabs>
                <w:tab w:val="left" w:pos="4680"/>
              </w:tabs>
              <w:rPr>
                <w:rFonts w:ascii="Aptos" w:hAnsi="Aptos" w:cstheme="minorHAnsi"/>
                <w:sz w:val="22"/>
                <w:szCs w:val="22"/>
              </w:rPr>
            </w:pPr>
            <w:r w:rsidRPr="002A6E2F">
              <w:rPr>
                <w:rFonts w:ascii="Aptos" w:hAnsi="Aptos" w:cstheme="minorHAnsi"/>
                <w:sz w:val="22"/>
                <w:szCs w:val="22"/>
              </w:rPr>
              <w:t>Ashlee Young</w:t>
            </w:r>
          </w:p>
          <w:p w14:paraId="76908C94" w14:textId="6CA1D05D" w:rsidR="00AB4671" w:rsidRPr="002A6E2F" w:rsidRDefault="00AB4671" w:rsidP="006464C2">
            <w:pPr>
              <w:tabs>
                <w:tab w:val="left" w:pos="4680"/>
              </w:tabs>
              <w:rPr>
                <w:rFonts w:ascii="Aptos" w:hAnsi="Aptos" w:cstheme="minorHAnsi"/>
                <w:sz w:val="22"/>
                <w:szCs w:val="22"/>
              </w:rPr>
            </w:pPr>
            <w:r w:rsidRPr="002A6E2F">
              <w:rPr>
                <w:rFonts w:ascii="Aptos" w:hAnsi="Aptos" w:cstheme="minorHAnsi"/>
                <w:sz w:val="22"/>
                <w:szCs w:val="22"/>
              </w:rPr>
              <w:t>Secretary</w:t>
            </w:r>
          </w:p>
        </w:tc>
      </w:tr>
    </w:tbl>
    <w:p w14:paraId="5EA79611" w14:textId="6E779B5B" w:rsidR="00DC177B" w:rsidRPr="002A6E2F" w:rsidRDefault="00DC177B" w:rsidP="00395FC0">
      <w:pPr>
        <w:spacing w:after="120"/>
        <w:rPr>
          <w:rFonts w:ascii="Aptos" w:hAnsi="Aptos" w:cstheme="minorHAnsi"/>
          <w:b/>
          <w:bCs/>
          <w:sz w:val="22"/>
          <w:szCs w:val="22"/>
        </w:rPr>
      </w:pPr>
    </w:p>
    <w:sectPr w:rsidR="00DC177B" w:rsidRPr="002A6E2F" w:rsidSect="00E5555E">
      <w:headerReference w:type="default" r:id="rId8"/>
      <w:footerReference w:type="first" r:id="rId9"/>
      <w:pgSz w:w="12240" w:h="15840" w:code="1"/>
      <w:pgMar w:top="720" w:right="1440" w:bottom="72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705C9" w14:textId="77777777" w:rsidR="00BA7E15" w:rsidRDefault="00BA7E15" w:rsidP="00BC38B0">
      <w:r>
        <w:separator/>
      </w:r>
    </w:p>
  </w:endnote>
  <w:endnote w:type="continuationSeparator" w:id="0">
    <w:p w14:paraId="7532FD26" w14:textId="77777777" w:rsidR="00BA7E15" w:rsidRDefault="00BA7E15" w:rsidP="00BC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3E98" w14:textId="4CB15BAF" w:rsidR="002B2F39" w:rsidRPr="004565F7" w:rsidRDefault="002B2F39" w:rsidP="00E121CE">
    <w:pPr>
      <w:pStyle w:val="Footer"/>
      <w:jc w:val="right"/>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5EF6" w14:textId="77777777" w:rsidR="00BA7E15" w:rsidRDefault="00BA7E15" w:rsidP="00BC38B0">
      <w:r>
        <w:separator/>
      </w:r>
    </w:p>
  </w:footnote>
  <w:footnote w:type="continuationSeparator" w:id="0">
    <w:p w14:paraId="5CB3AA72" w14:textId="77777777" w:rsidR="00BA7E15" w:rsidRDefault="00BA7E15" w:rsidP="00BC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8CB1" w14:textId="59E7E070" w:rsidR="002B2F39" w:rsidRPr="00116050" w:rsidRDefault="00BC38B0">
    <w:pPr>
      <w:pStyle w:val="Header"/>
      <w:rPr>
        <w:rFonts w:ascii="Aptos" w:hAnsi="Aptos" w:cstheme="minorHAnsi"/>
        <w:bCs/>
        <w:sz w:val="22"/>
        <w:szCs w:val="22"/>
      </w:rPr>
    </w:pPr>
    <w:r w:rsidRPr="00116050">
      <w:rPr>
        <w:rFonts w:ascii="Aptos" w:hAnsi="Aptos" w:cstheme="minorHAnsi"/>
        <w:bCs/>
        <w:sz w:val="22"/>
        <w:szCs w:val="22"/>
      </w:rPr>
      <w:t>HCMHRSB Board Meeting</w:t>
    </w:r>
  </w:p>
  <w:p w14:paraId="22464A14" w14:textId="55C8D943" w:rsidR="002B2F39" w:rsidRPr="00116050" w:rsidRDefault="001B4DD4">
    <w:pPr>
      <w:pStyle w:val="Header"/>
      <w:rPr>
        <w:rFonts w:ascii="Aptos" w:hAnsi="Aptos" w:cstheme="minorHAnsi"/>
        <w:bCs/>
        <w:sz w:val="22"/>
        <w:szCs w:val="22"/>
      </w:rPr>
    </w:pPr>
    <w:r>
      <w:rPr>
        <w:rFonts w:ascii="Aptos" w:hAnsi="Aptos" w:cstheme="minorHAnsi"/>
        <w:bCs/>
        <w:sz w:val="22"/>
        <w:szCs w:val="22"/>
      </w:rPr>
      <w:t>June 20, 2024</w:t>
    </w:r>
  </w:p>
  <w:p w14:paraId="7D94AAB1" w14:textId="77777777" w:rsidR="002B2F39" w:rsidRPr="00116050" w:rsidRDefault="006669DD">
    <w:pPr>
      <w:pStyle w:val="Header"/>
      <w:rPr>
        <w:rFonts w:ascii="Aptos" w:hAnsi="Aptos" w:cstheme="minorHAnsi"/>
        <w:b/>
        <w:snapToGrid w:val="0"/>
        <w:sz w:val="22"/>
        <w:szCs w:val="22"/>
      </w:rPr>
    </w:pPr>
    <w:r w:rsidRPr="00116050">
      <w:rPr>
        <w:rFonts w:ascii="Aptos" w:hAnsi="Aptos" w:cstheme="minorHAnsi"/>
        <w:bCs/>
        <w:snapToGrid w:val="0"/>
        <w:sz w:val="22"/>
        <w:szCs w:val="22"/>
      </w:rPr>
      <w:t xml:space="preserve">Page </w:t>
    </w:r>
    <w:r w:rsidRPr="00116050">
      <w:rPr>
        <w:rFonts w:ascii="Aptos" w:hAnsi="Aptos" w:cstheme="minorHAnsi"/>
        <w:bCs/>
        <w:snapToGrid w:val="0"/>
        <w:sz w:val="22"/>
        <w:szCs w:val="22"/>
      </w:rPr>
      <w:fldChar w:fldCharType="begin"/>
    </w:r>
    <w:r w:rsidRPr="00116050">
      <w:rPr>
        <w:rFonts w:ascii="Aptos" w:hAnsi="Aptos" w:cstheme="minorHAnsi"/>
        <w:bCs/>
        <w:snapToGrid w:val="0"/>
        <w:sz w:val="22"/>
        <w:szCs w:val="22"/>
      </w:rPr>
      <w:instrText xml:space="preserve"> PAGE </w:instrText>
    </w:r>
    <w:r w:rsidRPr="00116050">
      <w:rPr>
        <w:rFonts w:ascii="Aptos" w:hAnsi="Aptos" w:cstheme="minorHAnsi"/>
        <w:bCs/>
        <w:snapToGrid w:val="0"/>
        <w:sz w:val="22"/>
        <w:szCs w:val="22"/>
      </w:rPr>
      <w:fldChar w:fldCharType="separate"/>
    </w:r>
    <w:r w:rsidRPr="00116050">
      <w:rPr>
        <w:rFonts w:ascii="Aptos" w:hAnsi="Aptos" w:cstheme="minorHAnsi"/>
        <w:bCs/>
        <w:noProof/>
        <w:snapToGrid w:val="0"/>
        <w:sz w:val="22"/>
        <w:szCs w:val="22"/>
      </w:rPr>
      <w:t>2</w:t>
    </w:r>
    <w:r w:rsidRPr="00116050">
      <w:rPr>
        <w:rFonts w:ascii="Aptos" w:hAnsi="Aptos" w:cstheme="minorHAnsi"/>
        <w:bCs/>
        <w:snapToGrid w:val="0"/>
        <w:sz w:val="22"/>
        <w:szCs w:val="22"/>
      </w:rPr>
      <w:fldChar w:fldCharType="end"/>
    </w:r>
    <w:r w:rsidRPr="00116050">
      <w:rPr>
        <w:rFonts w:ascii="Aptos" w:hAnsi="Aptos" w:cstheme="minorHAnsi"/>
        <w:bCs/>
        <w:snapToGrid w:val="0"/>
        <w:sz w:val="22"/>
        <w:szCs w:val="22"/>
      </w:rPr>
      <w:t xml:space="preserve"> of </w:t>
    </w:r>
    <w:r w:rsidRPr="00116050">
      <w:rPr>
        <w:rFonts w:ascii="Aptos" w:hAnsi="Aptos" w:cstheme="minorHAnsi"/>
        <w:bCs/>
        <w:snapToGrid w:val="0"/>
        <w:sz w:val="22"/>
        <w:szCs w:val="22"/>
      </w:rPr>
      <w:fldChar w:fldCharType="begin"/>
    </w:r>
    <w:r w:rsidRPr="00116050">
      <w:rPr>
        <w:rFonts w:ascii="Aptos" w:hAnsi="Aptos" w:cstheme="minorHAnsi"/>
        <w:bCs/>
        <w:snapToGrid w:val="0"/>
        <w:sz w:val="22"/>
        <w:szCs w:val="22"/>
      </w:rPr>
      <w:instrText xml:space="preserve"> NUMPAGES </w:instrText>
    </w:r>
    <w:r w:rsidRPr="00116050">
      <w:rPr>
        <w:rFonts w:ascii="Aptos" w:hAnsi="Aptos" w:cstheme="minorHAnsi"/>
        <w:bCs/>
        <w:snapToGrid w:val="0"/>
        <w:sz w:val="22"/>
        <w:szCs w:val="22"/>
      </w:rPr>
      <w:fldChar w:fldCharType="separate"/>
    </w:r>
    <w:r w:rsidRPr="00116050">
      <w:rPr>
        <w:rFonts w:ascii="Aptos" w:hAnsi="Aptos" w:cstheme="minorHAnsi"/>
        <w:bCs/>
        <w:noProof/>
        <w:snapToGrid w:val="0"/>
        <w:sz w:val="22"/>
        <w:szCs w:val="22"/>
      </w:rPr>
      <w:t>1</w:t>
    </w:r>
    <w:r w:rsidRPr="00116050">
      <w:rPr>
        <w:rFonts w:ascii="Aptos" w:hAnsi="Aptos" w:cstheme="minorHAnsi"/>
        <w:bCs/>
        <w:snapToGrid w:val="0"/>
        <w:sz w:val="22"/>
        <w:szCs w:val="22"/>
      </w:rPr>
      <w:fldChar w:fldCharType="end"/>
    </w:r>
  </w:p>
  <w:p w14:paraId="4B6548CD" w14:textId="1082EFF6" w:rsidR="002B2F39" w:rsidRPr="00116050" w:rsidRDefault="002B2F39">
    <w:pPr>
      <w:pStyle w:val="Header"/>
      <w:rPr>
        <w:rFonts w:ascii="Aptos" w:hAnsi="Aptos" w:cs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32E97"/>
    <w:multiLevelType w:val="hybridMultilevel"/>
    <w:tmpl w:val="1E10A3DA"/>
    <w:lvl w:ilvl="0" w:tplc="6C86CC32">
      <w:start w:val="1"/>
      <w:numFmt w:val="upperLetter"/>
      <w:lvlText w:val="%1."/>
      <w:lvlJc w:val="left"/>
      <w:pPr>
        <w:ind w:left="1170" w:hanging="360"/>
      </w:pPr>
      <w:rPr>
        <w:rFonts w:ascii="Calibri" w:hAnsi="Calibri" w:cs="Calibr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A1A7D94"/>
    <w:multiLevelType w:val="hybridMultilevel"/>
    <w:tmpl w:val="069AA1BE"/>
    <w:lvl w:ilvl="0" w:tplc="01DCBFEC">
      <w:start w:val="1"/>
      <w:numFmt w:val="decimal"/>
      <w:lvlText w:val="%1."/>
      <w:lvlJc w:val="left"/>
      <w:pPr>
        <w:ind w:left="738" w:hanging="360"/>
      </w:pPr>
      <w:rPr>
        <w:rFonts w:hint="default"/>
        <w:b/>
        <w:bCs w:val="0"/>
      </w:rPr>
    </w:lvl>
    <w:lvl w:ilvl="1" w:tplc="FFFFFFFF" w:tentative="1">
      <w:start w:val="1"/>
      <w:numFmt w:val="lowerLetter"/>
      <w:lvlText w:val="%2."/>
      <w:lvlJc w:val="left"/>
      <w:pPr>
        <w:ind w:left="1458" w:hanging="360"/>
      </w:pPr>
    </w:lvl>
    <w:lvl w:ilvl="2" w:tplc="FFFFFFFF" w:tentative="1">
      <w:start w:val="1"/>
      <w:numFmt w:val="lowerRoman"/>
      <w:lvlText w:val="%3."/>
      <w:lvlJc w:val="right"/>
      <w:pPr>
        <w:ind w:left="2178" w:hanging="180"/>
      </w:pPr>
    </w:lvl>
    <w:lvl w:ilvl="3" w:tplc="FFFFFFFF" w:tentative="1">
      <w:start w:val="1"/>
      <w:numFmt w:val="decimal"/>
      <w:lvlText w:val="%4."/>
      <w:lvlJc w:val="left"/>
      <w:pPr>
        <w:ind w:left="2898" w:hanging="360"/>
      </w:pPr>
    </w:lvl>
    <w:lvl w:ilvl="4" w:tplc="FFFFFFFF" w:tentative="1">
      <w:start w:val="1"/>
      <w:numFmt w:val="lowerLetter"/>
      <w:lvlText w:val="%5."/>
      <w:lvlJc w:val="left"/>
      <w:pPr>
        <w:ind w:left="3618" w:hanging="360"/>
      </w:pPr>
    </w:lvl>
    <w:lvl w:ilvl="5" w:tplc="FFFFFFFF" w:tentative="1">
      <w:start w:val="1"/>
      <w:numFmt w:val="lowerRoman"/>
      <w:lvlText w:val="%6."/>
      <w:lvlJc w:val="right"/>
      <w:pPr>
        <w:ind w:left="4338" w:hanging="180"/>
      </w:pPr>
    </w:lvl>
    <w:lvl w:ilvl="6" w:tplc="FFFFFFFF" w:tentative="1">
      <w:start w:val="1"/>
      <w:numFmt w:val="decimal"/>
      <w:lvlText w:val="%7."/>
      <w:lvlJc w:val="left"/>
      <w:pPr>
        <w:ind w:left="5058" w:hanging="360"/>
      </w:pPr>
    </w:lvl>
    <w:lvl w:ilvl="7" w:tplc="FFFFFFFF" w:tentative="1">
      <w:start w:val="1"/>
      <w:numFmt w:val="lowerLetter"/>
      <w:lvlText w:val="%8."/>
      <w:lvlJc w:val="left"/>
      <w:pPr>
        <w:ind w:left="5778" w:hanging="360"/>
      </w:pPr>
    </w:lvl>
    <w:lvl w:ilvl="8" w:tplc="FFFFFFFF" w:tentative="1">
      <w:start w:val="1"/>
      <w:numFmt w:val="lowerRoman"/>
      <w:lvlText w:val="%9."/>
      <w:lvlJc w:val="right"/>
      <w:pPr>
        <w:ind w:left="6498" w:hanging="180"/>
      </w:pPr>
    </w:lvl>
  </w:abstractNum>
  <w:abstractNum w:abstractNumId="2" w15:restartNumberingAfterBreak="0">
    <w:nsid w:val="2C4228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3204016B"/>
    <w:multiLevelType w:val="hybridMultilevel"/>
    <w:tmpl w:val="069AA1BE"/>
    <w:lvl w:ilvl="0" w:tplc="FFFFFFFF">
      <w:start w:val="1"/>
      <w:numFmt w:val="decimal"/>
      <w:lvlText w:val="%1."/>
      <w:lvlJc w:val="left"/>
      <w:pPr>
        <w:ind w:left="738" w:hanging="360"/>
      </w:pPr>
      <w:rPr>
        <w:rFonts w:hint="default"/>
        <w:b/>
        <w:bCs w:val="0"/>
      </w:rPr>
    </w:lvl>
    <w:lvl w:ilvl="1" w:tplc="FFFFFFFF" w:tentative="1">
      <w:start w:val="1"/>
      <w:numFmt w:val="lowerLetter"/>
      <w:lvlText w:val="%2."/>
      <w:lvlJc w:val="left"/>
      <w:pPr>
        <w:ind w:left="1458" w:hanging="360"/>
      </w:pPr>
    </w:lvl>
    <w:lvl w:ilvl="2" w:tplc="FFFFFFFF" w:tentative="1">
      <w:start w:val="1"/>
      <w:numFmt w:val="lowerRoman"/>
      <w:lvlText w:val="%3."/>
      <w:lvlJc w:val="right"/>
      <w:pPr>
        <w:ind w:left="2178" w:hanging="180"/>
      </w:pPr>
    </w:lvl>
    <w:lvl w:ilvl="3" w:tplc="FFFFFFFF" w:tentative="1">
      <w:start w:val="1"/>
      <w:numFmt w:val="decimal"/>
      <w:lvlText w:val="%4."/>
      <w:lvlJc w:val="left"/>
      <w:pPr>
        <w:ind w:left="2898" w:hanging="360"/>
      </w:pPr>
    </w:lvl>
    <w:lvl w:ilvl="4" w:tplc="FFFFFFFF" w:tentative="1">
      <w:start w:val="1"/>
      <w:numFmt w:val="lowerLetter"/>
      <w:lvlText w:val="%5."/>
      <w:lvlJc w:val="left"/>
      <w:pPr>
        <w:ind w:left="3618" w:hanging="360"/>
      </w:pPr>
    </w:lvl>
    <w:lvl w:ilvl="5" w:tplc="FFFFFFFF" w:tentative="1">
      <w:start w:val="1"/>
      <w:numFmt w:val="lowerRoman"/>
      <w:lvlText w:val="%6."/>
      <w:lvlJc w:val="right"/>
      <w:pPr>
        <w:ind w:left="4338" w:hanging="180"/>
      </w:pPr>
    </w:lvl>
    <w:lvl w:ilvl="6" w:tplc="FFFFFFFF" w:tentative="1">
      <w:start w:val="1"/>
      <w:numFmt w:val="decimal"/>
      <w:lvlText w:val="%7."/>
      <w:lvlJc w:val="left"/>
      <w:pPr>
        <w:ind w:left="5058" w:hanging="360"/>
      </w:pPr>
    </w:lvl>
    <w:lvl w:ilvl="7" w:tplc="FFFFFFFF" w:tentative="1">
      <w:start w:val="1"/>
      <w:numFmt w:val="lowerLetter"/>
      <w:lvlText w:val="%8."/>
      <w:lvlJc w:val="left"/>
      <w:pPr>
        <w:ind w:left="5778" w:hanging="360"/>
      </w:pPr>
    </w:lvl>
    <w:lvl w:ilvl="8" w:tplc="FFFFFFFF" w:tentative="1">
      <w:start w:val="1"/>
      <w:numFmt w:val="lowerRoman"/>
      <w:lvlText w:val="%9."/>
      <w:lvlJc w:val="right"/>
      <w:pPr>
        <w:ind w:left="6498" w:hanging="180"/>
      </w:pPr>
    </w:lvl>
  </w:abstractNum>
  <w:abstractNum w:abstractNumId="4" w15:restartNumberingAfterBreak="0">
    <w:nsid w:val="36605053"/>
    <w:multiLevelType w:val="hybridMultilevel"/>
    <w:tmpl w:val="7416E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B80DB7"/>
    <w:multiLevelType w:val="hybridMultilevel"/>
    <w:tmpl w:val="069AA1BE"/>
    <w:lvl w:ilvl="0" w:tplc="FFFFFFFF">
      <w:start w:val="1"/>
      <w:numFmt w:val="decimal"/>
      <w:lvlText w:val="%1."/>
      <w:lvlJc w:val="left"/>
      <w:pPr>
        <w:ind w:left="738" w:hanging="360"/>
      </w:pPr>
      <w:rPr>
        <w:rFonts w:hint="default"/>
        <w:b/>
        <w:bCs w:val="0"/>
      </w:rPr>
    </w:lvl>
    <w:lvl w:ilvl="1" w:tplc="FFFFFFFF" w:tentative="1">
      <w:start w:val="1"/>
      <w:numFmt w:val="lowerLetter"/>
      <w:lvlText w:val="%2."/>
      <w:lvlJc w:val="left"/>
      <w:pPr>
        <w:ind w:left="1458" w:hanging="360"/>
      </w:pPr>
    </w:lvl>
    <w:lvl w:ilvl="2" w:tplc="FFFFFFFF" w:tentative="1">
      <w:start w:val="1"/>
      <w:numFmt w:val="lowerRoman"/>
      <w:lvlText w:val="%3."/>
      <w:lvlJc w:val="right"/>
      <w:pPr>
        <w:ind w:left="2178" w:hanging="180"/>
      </w:pPr>
    </w:lvl>
    <w:lvl w:ilvl="3" w:tplc="FFFFFFFF" w:tentative="1">
      <w:start w:val="1"/>
      <w:numFmt w:val="decimal"/>
      <w:lvlText w:val="%4."/>
      <w:lvlJc w:val="left"/>
      <w:pPr>
        <w:ind w:left="2898" w:hanging="360"/>
      </w:pPr>
    </w:lvl>
    <w:lvl w:ilvl="4" w:tplc="FFFFFFFF" w:tentative="1">
      <w:start w:val="1"/>
      <w:numFmt w:val="lowerLetter"/>
      <w:lvlText w:val="%5."/>
      <w:lvlJc w:val="left"/>
      <w:pPr>
        <w:ind w:left="3618" w:hanging="360"/>
      </w:pPr>
    </w:lvl>
    <w:lvl w:ilvl="5" w:tplc="FFFFFFFF" w:tentative="1">
      <w:start w:val="1"/>
      <w:numFmt w:val="lowerRoman"/>
      <w:lvlText w:val="%6."/>
      <w:lvlJc w:val="right"/>
      <w:pPr>
        <w:ind w:left="4338" w:hanging="180"/>
      </w:pPr>
    </w:lvl>
    <w:lvl w:ilvl="6" w:tplc="FFFFFFFF" w:tentative="1">
      <w:start w:val="1"/>
      <w:numFmt w:val="decimal"/>
      <w:lvlText w:val="%7."/>
      <w:lvlJc w:val="left"/>
      <w:pPr>
        <w:ind w:left="5058" w:hanging="360"/>
      </w:pPr>
    </w:lvl>
    <w:lvl w:ilvl="7" w:tplc="FFFFFFFF" w:tentative="1">
      <w:start w:val="1"/>
      <w:numFmt w:val="lowerLetter"/>
      <w:lvlText w:val="%8."/>
      <w:lvlJc w:val="left"/>
      <w:pPr>
        <w:ind w:left="5778" w:hanging="360"/>
      </w:pPr>
    </w:lvl>
    <w:lvl w:ilvl="8" w:tplc="FFFFFFFF" w:tentative="1">
      <w:start w:val="1"/>
      <w:numFmt w:val="lowerRoman"/>
      <w:lvlText w:val="%9."/>
      <w:lvlJc w:val="right"/>
      <w:pPr>
        <w:ind w:left="6498" w:hanging="180"/>
      </w:pPr>
    </w:lvl>
  </w:abstractNum>
  <w:abstractNum w:abstractNumId="6" w15:restartNumberingAfterBreak="0">
    <w:nsid w:val="66A0435C"/>
    <w:multiLevelType w:val="hybridMultilevel"/>
    <w:tmpl w:val="E320FD56"/>
    <w:lvl w:ilvl="0" w:tplc="0409000F">
      <w:start w:val="1"/>
      <w:numFmt w:val="upperRoman"/>
      <w:lvlText w:val="%1."/>
      <w:lvlJc w:val="left"/>
      <w:pPr>
        <w:tabs>
          <w:tab w:val="num" w:pos="360"/>
        </w:tabs>
        <w:ind w:left="1080" w:hanging="720"/>
      </w:pPr>
      <w:rPr>
        <w:rFonts w:ascii="Calibri" w:hAnsi="Calibri" w:cs="Calibri" w:hint="default"/>
        <w:b/>
      </w:rPr>
    </w:lvl>
    <w:lvl w:ilvl="1" w:tplc="6C86CC32">
      <w:start w:val="1"/>
      <w:numFmt w:val="upperLetter"/>
      <w:lvlText w:val="%2."/>
      <w:lvlJc w:val="left"/>
      <w:pPr>
        <w:tabs>
          <w:tab w:val="num" w:pos="360"/>
        </w:tabs>
        <w:ind w:left="360" w:firstLine="0"/>
      </w:pPr>
      <w:rPr>
        <w:rFonts w:ascii="Calibri" w:hAnsi="Calibri" w:cs="Calibri" w:hint="default"/>
        <w:b/>
      </w:rPr>
    </w:lvl>
    <w:lvl w:ilvl="2" w:tplc="5FF8451E">
      <w:start w:val="1"/>
      <w:numFmt w:val="decimal"/>
      <w:lvlText w:val="%3."/>
      <w:lvlJc w:val="left"/>
      <w:pPr>
        <w:tabs>
          <w:tab w:val="num" w:pos="1350"/>
        </w:tabs>
        <w:ind w:left="1350" w:hanging="360"/>
      </w:pPr>
      <w:rPr>
        <w:rFonts w:hint="default"/>
        <w:b/>
        <w:bCs w:val="0"/>
      </w:rPr>
    </w:lvl>
    <w:lvl w:ilvl="3" w:tplc="01DCBFE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4603691">
    <w:abstractNumId w:val="6"/>
  </w:num>
  <w:num w:numId="2" w16cid:durableId="696465091">
    <w:abstractNumId w:val="2"/>
  </w:num>
  <w:num w:numId="3" w16cid:durableId="612323977">
    <w:abstractNumId w:val="4"/>
  </w:num>
  <w:num w:numId="4" w16cid:durableId="911887455">
    <w:abstractNumId w:val="0"/>
  </w:num>
  <w:num w:numId="5" w16cid:durableId="1561793893">
    <w:abstractNumId w:val="1"/>
  </w:num>
  <w:num w:numId="6" w16cid:durableId="1161508292">
    <w:abstractNumId w:val="5"/>
  </w:num>
  <w:num w:numId="7" w16cid:durableId="13823000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6D"/>
    <w:rsid w:val="0000162C"/>
    <w:rsid w:val="00005189"/>
    <w:rsid w:val="000104D5"/>
    <w:rsid w:val="000113CD"/>
    <w:rsid w:val="00015279"/>
    <w:rsid w:val="000164BF"/>
    <w:rsid w:val="000170E8"/>
    <w:rsid w:val="00017BEC"/>
    <w:rsid w:val="00021BEF"/>
    <w:rsid w:val="00025D16"/>
    <w:rsid w:val="000264E7"/>
    <w:rsid w:val="00026634"/>
    <w:rsid w:val="00027376"/>
    <w:rsid w:val="00037BC5"/>
    <w:rsid w:val="0004090E"/>
    <w:rsid w:val="00040EB8"/>
    <w:rsid w:val="00041468"/>
    <w:rsid w:val="00043BE1"/>
    <w:rsid w:val="00044035"/>
    <w:rsid w:val="00046DBE"/>
    <w:rsid w:val="000554CD"/>
    <w:rsid w:val="0006201E"/>
    <w:rsid w:val="000628D3"/>
    <w:rsid w:val="00063BE1"/>
    <w:rsid w:val="00065B22"/>
    <w:rsid w:val="00070F31"/>
    <w:rsid w:val="00080760"/>
    <w:rsid w:val="00080968"/>
    <w:rsid w:val="000822C2"/>
    <w:rsid w:val="00083D5A"/>
    <w:rsid w:val="0008533C"/>
    <w:rsid w:val="00086ACC"/>
    <w:rsid w:val="000909FF"/>
    <w:rsid w:val="00091796"/>
    <w:rsid w:val="00092649"/>
    <w:rsid w:val="00093144"/>
    <w:rsid w:val="00093AD9"/>
    <w:rsid w:val="000947BD"/>
    <w:rsid w:val="000951E1"/>
    <w:rsid w:val="000A09C3"/>
    <w:rsid w:val="000A34BA"/>
    <w:rsid w:val="000A3F8C"/>
    <w:rsid w:val="000B0916"/>
    <w:rsid w:val="000B13E8"/>
    <w:rsid w:val="000B729B"/>
    <w:rsid w:val="000B736A"/>
    <w:rsid w:val="000B7787"/>
    <w:rsid w:val="000C0CEC"/>
    <w:rsid w:val="000C76BF"/>
    <w:rsid w:val="000D08E6"/>
    <w:rsid w:val="000D61AA"/>
    <w:rsid w:val="000E6732"/>
    <w:rsid w:val="000E7789"/>
    <w:rsid w:val="000F10F9"/>
    <w:rsid w:val="000F21C9"/>
    <w:rsid w:val="000F21F4"/>
    <w:rsid w:val="000F7D47"/>
    <w:rsid w:val="00101977"/>
    <w:rsid w:val="00104C1F"/>
    <w:rsid w:val="001050E5"/>
    <w:rsid w:val="001057B9"/>
    <w:rsid w:val="001079F1"/>
    <w:rsid w:val="00107ED7"/>
    <w:rsid w:val="0011166C"/>
    <w:rsid w:val="00112388"/>
    <w:rsid w:val="00116050"/>
    <w:rsid w:val="00126142"/>
    <w:rsid w:val="001331CF"/>
    <w:rsid w:val="001365A2"/>
    <w:rsid w:val="00136758"/>
    <w:rsid w:val="001418E0"/>
    <w:rsid w:val="00143A9F"/>
    <w:rsid w:val="001525D5"/>
    <w:rsid w:val="0015277B"/>
    <w:rsid w:val="00155ECF"/>
    <w:rsid w:val="0015613C"/>
    <w:rsid w:val="00161C7D"/>
    <w:rsid w:val="001651FB"/>
    <w:rsid w:val="00166673"/>
    <w:rsid w:val="0016732B"/>
    <w:rsid w:val="001718F8"/>
    <w:rsid w:val="00171E76"/>
    <w:rsid w:val="00172DD6"/>
    <w:rsid w:val="00173EEF"/>
    <w:rsid w:val="00176FB0"/>
    <w:rsid w:val="001776AC"/>
    <w:rsid w:val="001814B9"/>
    <w:rsid w:val="001847BF"/>
    <w:rsid w:val="001853EC"/>
    <w:rsid w:val="001854E3"/>
    <w:rsid w:val="00187272"/>
    <w:rsid w:val="0019022D"/>
    <w:rsid w:val="0019112C"/>
    <w:rsid w:val="001924D3"/>
    <w:rsid w:val="00193926"/>
    <w:rsid w:val="00194272"/>
    <w:rsid w:val="00196DAF"/>
    <w:rsid w:val="001A0C8C"/>
    <w:rsid w:val="001A1CEB"/>
    <w:rsid w:val="001A70CB"/>
    <w:rsid w:val="001A7EA9"/>
    <w:rsid w:val="001B17BD"/>
    <w:rsid w:val="001B1BF5"/>
    <w:rsid w:val="001B3826"/>
    <w:rsid w:val="001B4041"/>
    <w:rsid w:val="001B4410"/>
    <w:rsid w:val="001B4DD4"/>
    <w:rsid w:val="001B61F3"/>
    <w:rsid w:val="001B6E46"/>
    <w:rsid w:val="001C3202"/>
    <w:rsid w:val="001C56DE"/>
    <w:rsid w:val="001C6845"/>
    <w:rsid w:val="001C68DB"/>
    <w:rsid w:val="001D122B"/>
    <w:rsid w:val="001D1B74"/>
    <w:rsid w:val="001D1CD1"/>
    <w:rsid w:val="001D64CD"/>
    <w:rsid w:val="001D6A11"/>
    <w:rsid w:val="001D775F"/>
    <w:rsid w:val="001E07F5"/>
    <w:rsid w:val="001E1BD8"/>
    <w:rsid w:val="001E1C88"/>
    <w:rsid w:val="001E4A5D"/>
    <w:rsid w:val="001E7F6B"/>
    <w:rsid w:val="001F0F76"/>
    <w:rsid w:val="001F502F"/>
    <w:rsid w:val="001F51FE"/>
    <w:rsid w:val="00201B5F"/>
    <w:rsid w:val="00202007"/>
    <w:rsid w:val="00203B06"/>
    <w:rsid w:val="00203D1C"/>
    <w:rsid w:val="0020409F"/>
    <w:rsid w:val="00204E99"/>
    <w:rsid w:val="00206278"/>
    <w:rsid w:val="002062E4"/>
    <w:rsid w:val="00206B30"/>
    <w:rsid w:val="002136E2"/>
    <w:rsid w:val="0022094B"/>
    <w:rsid w:val="00222C82"/>
    <w:rsid w:val="0022559C"/>
    <w:rsid w:val="00230126"/>
    <w:rsid w:val="0023446D"/>
    <w:rsid w:val="002347C7"/>
    <w:rsid w:val="00235471"/>
    <w:rsid w:val="002422C1"/>
    <w:rsid w:val="002440A7"/>
    <w:rsid w:val="00246162"/>
    <w:rsid w:val="00246476"/>
    <w:rsid w:val="002502EA"/>
    <w:rsid w:val="0025157F"/>
    <w:rsid w:val="002534CC"/>
    <w:rsid w:val="00253509"/>
    <w:rsid w:val="002579EB"/>
    <w:rsid w:val="00257D35"/>
    <w:rsid w:val="0026087B"/>
    <w:rsid w:val="00263E84"/>
    <w:rsid w:val="002675E7"/>
    <w:rsid w:val="00267955"/>
    <w:rsid w:val="00271437"/>
    <w:rsid w:val="00274873"/>
    <w:rsid w:val="002748BE"/>
    <w:rsid w:val="00285594"/>
    <w:rsid w:val="0028685D"/>
    <w:rsid w:val="0029107C"/>
    <w:rsid w:val="002916B0"/>
    <w:rsid w:val="002927E7"/>
    <w:rsid w:val="00293FE6"/>
    <w:rsid w:val="0029595D"/>
    <w:rsid w:val="00297470"/>
    <w:rsid w:val="002A1B39"/>
    <w:rsid w:val="002A2498"/>
    <w:rsid w:val="002A39A9"/>
    <w:rsid w:val="002A5835"/>
    <w:rsid w:val="002A66B1"/>
    <w:rsid w:val="002A6E2F"/>
    <w:rsid w:val="002B2F39"/>
    <w:rsid w:val="002B437B"/>
    <w:rsid w:val="002B6DC3"/>
    <w:rsid w:val="002B786E"/>
    <w:rsid w:val="002C04DD"/>
    <w:rsid w:val="002C0F9C"/>
    <w:rsid w:val="002C48F3"/>
    <w:rsid w:val="002C4E76"/>
    <w:rsid w:val="002C529F"/>
    <w:rsid w:val="002C5BC2"/>
    <w:rsid w:val="002C5BE1"/>
    <w:rsid w:val="002C660C"/>
    <w:rsid w:val="002C7FFC"/>
    <w:rsid w:val="002D0269"/>
    <w:rsid w:val="002D3C3F"/>
    <w:rsid w:val="002D3CF3"/>
    <w:rsid w:val="002D3DAD"/>
    <w:rsid w:val="002D727B"/>
    <w:rsid w:val="002E2191"/>
    <w:rsid w:val="002F0B2B"/>
    <w:rsid w:val="002F1FC5"/>
    <w:rsid w:val="002F57D7"/>
    <w:rsid w:val="0030077E"/>
    <w:rsid w:val="00301165"/>
    <w:rsid w:val="0030179B"/>
    <w:rsid w:val="0030277A"/>
    <w:rsid w:val="0030564C"/>
    <w:rsid w:val="003071A9"/>
    <w:rsid w:val="00311AE4"/>
    <w:rsid w:val="00311F6B"/>
    <w:rsid w:val="003137E2"/>
    <w:rsid w:val="00315A49"/>
    <w:rsid w:val="00316145"/>
    <w:rsid w:val="00316559"/>
    <w:rsid w:val="00316BFA"/>
    <w:rsid w:val="00322B1B"/>
    <w:rsid w:val="0032364A"/>
    <w:rsid w:val="00324DA7"/>
    <w:rsid w:val="00324E38"/>
    <w:rsid w:val="00324F31"/>
    <w:rsid w:val="00330A97"/>
    <w:rsid w:val="00331EEA"/>
    <w:rsid w:val="00332255"/>
    <w:rsid w:val="003379E3"/>
    <w:rsid w:val="00340FE8"/>
    <w:rsid w:val="00341C07"/>
    <w:rsid w:val="00341DBB"/>
    <w:rsid w:val="00342569"/>
    <w:rsid w:val="0034291E"/>
    <w:rsid w:val="00345C8A"/>
    <w:rsid w:val="00347B49"/>
    <w:rsid w:val="00351856"/>
    <w:rsid w:val="00362291"/>
    <w:rsid w:val="0036337D"/>
    <w:rsid w:val="003638FF"/>
    <w:rsid w:val="00363F0D"/>
    <w:rsid w:val="0036433F"/>
    <w:rsid w:val="00364C84"/>
    <w:rsid w:val="003719AE"/>
    <w:rsid w:val="00374D75"/>
    <w:rsid w:val="00374F0E"/>
    <w:rsid w:val="00376BE8"/>
    <w:rsid w:val="00380660"/>
    <w:rsid w:val="0038109F"/>
    <w:rsid w:val="0038355E"/>
    <w:rsid w:val="00384124"/>
    <w:rsid w:val="00385DAC"/>
    <w:rsid w:val="00386051"/>
    <w:rsid w:val="0039251C"/>
    <w:rsid w:val="00395FC0"/>
    <w:rsid w:val="003A312B"/>
    <w:rsid w:val="003A36B0"/>
    <w:rsid w:val="003A38D5"/>
    <w:rsid w:val="003A68C0"/>
    <w:rsid w:val="003A6C6E"/>
    <w:rsid w:val="003A6ECD"/>
    <w:rsid w:val="003B13FC"/>
    <w:rsid w:val="003B63F7"/>
    <w:rsid w:val="003B6840"/>
    <w:rsid w:val="003C0032"/>
    <w:rsid w:val="003C329E"/>
    <w:rsid w:val="003C35DC"/>
    <w:rsid w:val="003C43BC"/>
    <w:rsid w:val="003C57FA"/>
    <w:rsid w:val="003D0888"/>
    <w:rsid w:val="003D204D"/>
    <w:rsid w:val="003D386E"/>
    <w:rsid w:val="003D451F"/>
    <w:rsid w:val="003D4581"/>
    <w:rsid w:val="003D4BCA"/>
    <w:rsid w:val="003D4CC6"/>
    <w:rsid w:val="003D4E3D"/>
    <w:rsid w:val="003D6313"/>
    <w:rsid w:val="003D6AB8"/>
    <w:rsid w:val="003E29B5"/>
    <w:rsid w:val="003E3110"/>
    <w:rsid w:val="003E4966"/>
    <w:rsid w:val="003E5D2B"/>
    <w:rsid w:val="003E5F4F"/>
    <w:rsid w:val="003E6385"/>
    <w:rsid w:val="003E6AC2"/>
    <w:rsid w:val="003E7D90"/>
    <w:rsid w:val="003F01CF"/>
    <w:rsid w:val="003F187E"/>
    <w:rsid w:val="003F5C97"/>
    <w:rsid w:val="003F5D4B"/>
    <w:rsid w:val="003F60DF"/>
    <w:rsid w:val="003F7281"/>
    <w:rsid w:val="00400FF8"/>
    <w:rsid w:val="00401CBC"/>
    <w:rsid w:val="004046DB"/>
    <w:rsid w:val="0040515C"/>
    <w:rsid w:val="00410FA6"/>
    <w:rsid w:val="004121DF"/>
    <w:rsid w:val="004137CD"/>
    <w:rsid w:val="00414AF6"/>
    <w:rsid w:val="004170BB"/>
    <w:rsid w:val="0042609A"/>
    <w:rsid w:val="004308E6"/>
    <w:rsid w:val="004318F7"/>
    <w:rsid w:val="00431C97"/>
    <w:rsid w:val="00432A33"/>
    <w:rsid w:val="00435245"/>
    <w:rsid w:val="00437963"/>
    <w:rsid w:val="00451140"/>
    <w:rsid w:val="00454E2F"/>
    <w:rsid w:val="004567D1"/>
    <w:rsid w:val="00456B89"/>
    <w:rsid w:val="00457884"/>
    <w:rsid w:val="00460B3B"/>
    <w:rsid w:val="004610D3"/>
    <w:rsid w:val="004613E6"/>
    <w:rsid w:val="00463D20"/>
    <w:rsid w:val="0046516E"/>
    <w:rsid w:val="00465293"/>
    <w:rsid w:val="00466B4A"/>
    <w:rsid w:val="00470A79"/>
    <w:rsid w:val="00472603"/>
    <w:rsid w:val="00473929"/>
    <w:rsid w:val="00474356"/>
    <w:rsid w:val="00474CD5"/>
    <w:rsid w:val="004753F6"/>
    <w:rsid w:val="00476C2B"/>
    <w:rsid w:val="00480283"/>
    <w:rsid w:val="00481F61"/>
    <w:rsid w:val="004920B5"/>
    <w:rsid w:val="00495635"/>
    <w:rsid w:val="004965C5"/>
    <w:rsid w:val="004A0D0F"/>
    <w:rsid w:val="004A2C70"/>
    <w:rsid w:val="004A763C"/>
    <w:rsid w:val="004B0E06"/>
    <w:rsid w:val="004B1ADB"/>
    <w:rsid w:val="004B1DD6"/>
    <w:rsid w:val="004B4783"/>
    <w:rsid w:val="004B565D"/>
    <w:rsid w:val="004B610B"/>
    <w:rsid w:val="004B79BF"/>
    <w:rsid w:val="004C1C57"/>
    <w:rsid w:val="004C3160"/>
    <w:rsid w:val="004C4923"/>
    <w:rsid w:val="004C4CE1"/>
    <w:rsid w:val="004C6BF3"/>
    <w:rsid w:val="004D2154"/>
    <w:rsid w:val="004D2EE6"/>
    <w:rsid w:val="004D388D"/>
    <w:rsid w:val="004D398F"/>
    <w:rsid w:val="004D4013"/>
    <w:rsid w:val="004D506D"/>
    <w:rsid w:val="004D5D3D"/>
    <w:rsid w:val="004D79C6"/>
    <w:rsid w:val="004E19BB"/>
    <w:rsid w:val="004E2F81"/>
    <w:rsid w:val="004E48C3"/>
    <w:rsid w:val="004E5766"/>
    <w:rsid w:val="004E761F"/>
    <w:rsid w:val="004E799F"/>
    <w:rsid w:val="004F181B"/>
    <w:rsid w:val="004F36ED"/>
    <w:rsid w:val="004F40BC"/>
    <w:rsid w:val="004F4484"/>
    <w:rsid w:val="004F46B7"/>
    <w:rsid w:val="004F51B1"/>
    <w:rsid w:val="004F680C"/>
    <w:rsid w:val="004F6C13"/>
    <w:rsid w:val="00502C4D"/>
    <w:rsid w:val="00504E50"/>
    <w:rsid w:val="00521877"/>
    <w:rsid w:val="00523529"/>
    <w:rsid w:val="00523EC7"/>
    <w:rsid w:val="00524133"/>
    <w:rsid w:val="00525721"/>
    <w:rsid w:val="00525EBB"/>
    <w:rsid w:val="00531693"/>
    <w:rsid w:val="005333C0"/>
    <w:rsid w:val="00533540"/>
    <w:rsid w:val="005340F9"/>
    <w:rsid w:val="0053772E"/>
    <w:rsid w:val="0054075E"/>
    <w:rsid w:val="00541CAC"/>
    <w:rsid w:val="00544786"/>
    <w:rsid w:val="00547B4C"/>
    <w:rsid w:val="00547FAD"/>
    <w:rsid w:val="005549BA"/>
    <w:rsid w:val="00555FF3"/>
    <w:rsid w:val="005567E4"/>
    <w:rsid w:val="00557C3C"/>
    <w:rsid w:val="00560555"/>
    <w:rsid w:val="005612F0"/>
    <w:rsid w:val="00561637"/>
    <w:rsid w:val="00561E72"/>
    <w:rsid w:val="00562927"/>
    <w:rsid w:val="005629E6"/>
    <w:rsid w:val="00564806"/>
    <w:rsid w:val="00564CB6"/>
    <w:rsid w:val="00565A70"/>
    <w:rsid w:val="00566BEF"/>
    <w:rsid w:val="005729EF"/>
    <w:rsid w:val="00577FFD"/>
    <w:rsid w:val="00580517"/>
    <w:rsid w:val="0058098E"/>
    <w:rsid w:val="00584DAC"/>
    <w:rsid w:val="00587C7C"/>
    <w:rsid w:val="005911B6"/>
    <w:rsid w:val="0059123D"/>
    <w:rsid w:val="00594279"/>
    <w:rsid w:val="00595DA0"/>
    <w:rsid w:val="005961B6"/>
    <w:rsid w:val="00596823"/>
    <w:rsid w:val="00597485"/>
    <w:rsid w:val="00597C89"/>
    <w:rsid w:val="005A1E08"/>
    <w:rsid w:val="005A2C3D"/>
    <w:rsid w:val="005A5022"/>
    <w:rsid w:val="005B43E3"/>
    <w:rsid w:val="005B4598"/>
    <w:rsid w:val="005B4D87"/>
    <w:rsid w:val="005B70D1"/>
    <w:rsid w:val="005B711F"/>
    <w:rsid w:val="005C013D"/>
    <w:rsid w:val="005C0E11"/>
    <w:rsid w:val="005C36A7"/>
    <w:rsid w:val="005C4081"/>
    <w:rsid w:val="005C5585"/>
    <w:rsid w:val="005D2C2E"/>
    <w:rsid w:val="005D45B7"/>
    <w:rsid w:val="005D4A42"/>
    <w:rsid w:val="005D4B56"/>
    <w:rsid w:val="005D621E"/>
    <w:rsid w:val="005D6ED4"/>
    <w:rsid w:val="005E1597"/>
    <w:rsid w:val="005E409B"/>
    <w:rsid w:val="005E5BAC"/>
    <w:rsid w:val="005F332E"/>
    <w:rsid w:val="005F3CC2"/>
    <w:rsid w:val="005F6F3D"/>
    <w:rsid w:val="005F7789"/>
    <w:rsid w:val="00600A16"/>
    <w:rsid w:val="00600CF3"/>
    <w:rsid w:val="00610015"/>
    <w:rsid w:val="00611E8F"/>
    <w:rsid w:val="006134BD"/>
    <w:rsid w:val="00615483"/>
    <w:rsid w:val="00616ABF"/>
    <w:rsid w:val="006175FD"/>
    <w:rsid w:val="0061765A"/>
    <w:rsid w:val="006212A8"/>
    <w:rsid w:val="00630E88"/>
    <w:rsid w:val="0063360F"/>
    <w:rsid w:val="0063386E"/>
    <w:rsid w:val="006346FE"/>
    <w:rsid w:val="00634E17"/>
    <w:rsid w:val="00641BD8"/>
    <w:rsid w:val="0064207E"/>
    <w:rsid w:val="0064230B"/>
    <w:rsid w:val="006424B0"/>
    <w:rsid w:val="006433A3"/>
    <w:rsid w:val="00643CB9"/>
    <w:rsid w:val="006464C2"/>
    <w:rsid w:val="00654DE5"/>
    <w:rsid w:val="00660EBB"/>
    <w:rsid w:val="00663CAF"/>
    <w:rsid w:val="006650F6"/>
    <w:rsid w:val="00666307"/>
    <w:rsid w:val="006669DD"/>
    <w:rsid w:val="006729CA"/>
    <w:rsid w:val="00672F64"/>
    <w:rsid w:val="006730B0"/>
    <w:rsid w:val="00675911"/>
    <w:rsid w:val="00681B61"/>
    <w:rsid w:val="006836FF"/>
    <w:rsid w:val="0068417B"/>
    <w:rsid w:val="00684619"/>
    <w:rsid w:val="00686764"/>
    <w:rsid w:val="00687E6E"/>
    <w:rsid w:val="00692581"/>
    <w:rsid w:val="00693F64"/>
    <w:rsid w:val="006968BF"/>
    <w:rsid w:val="006A0B8C"/>
    <w:rsid w:val="006A0E5D"/>
    <w:rsid w:val="006A40D7"/>
    <w:rsid w:val="006B2452"/>
    <w:rsid w:val="006B27DE"/>
    <w:rsid w:val="006B6405"/>
    <w:rsid w:val="006C0413"/>
    <w:rsid w:val="006C1547"/>
    <w:rsid w:val="006C2784"/>
    <w:rsid w:val="006C2EE9"/>
    <w:rsid w:val="006C31FB"/>
    <w:rsid w:val="006C3996"/>
    <w:rsid w:val="006C400A"/>
    <w:rsid w:val="006C6B0C"/>
    <w:rsid w:val="006D0C68"/>
    <w:rsid w:val="006D5BD5"/>
    <w:rsid w:val="006D68D4"/>
    <w:rsid w:val="006D706A"/>
    <w:rsid w:val="006E33D2"/>
    <w:rsid w:val="006E3F46"/>
    <w:rsid w:val="006F0897"/>
    <w:rsid w:val="006F11CB"/>
    <w:rsid w:val="006F29C0"/>
    <w:rsid w:val="006F2A3F"/>
    <w:rsid w:val="006F4830"/>
    <w:rsid w:val="006F6435"/>
    <w:rsid w:val="007032D7"/>
    <w:rsid w:val="00703774"/>
    <w:rsid w:val="00704260"/>
    <w:rsid w:val="0071014C"/>
    <w:rsid w:val="00710A6F"/>
    <w:rsid w:val="00715A7F"/>
    <w:rsid w:val="00715C64"/>
    <w:rsid w:val="00715F9E"/>
    <w:rsid w:val="0071605A"/>
    <w:rsid w:val="00723CE9"/>
    <w:rsid w:val="00724D1D"/>
    <w:rsid w:val="00724D71"/>
    <w:rsid w:val="00731029"/>
    <w:rsid w:val="00732B8A"/>
    <w:rsid w:val="00733F9A"/>
    <w:rsid w:val="0073772F"/>
    <w:rsid w:val="007429CC"/>
    <w:rsid w:val="007434A7"/>
    <w:rsid w:val="0074478B"/>
    <w:rsid w:val="00744A7A"/>
    <w:rsid w:val="007452DF"/>
    <w:rsid w:val="00747D1B"/>
    <w:rsid w:val="00747DD6"/>
    <w:rsid w:val="00747F26"/>
    <w:rsid w:val="00753107"/>
    <w:rsid w:val="00755171"/>
    <w:rsid w:val="00755C0B"/>
    <w:rsid w:val="00756A5D"/>
    <w:rsid w:val="00761B3E"/>
    <w:rsid w:val="00763976"/>
    <w:rsid w:val="00765FD2"/>
    <w:rsid w:val="007678F4"/>
    <w:rsid w:val="00772271"/>
    <w:rsid w:val="00774594"/>
    <w:rsid w:val="00777B54"/>
    <w:rsid w:val="0078160A"/>
    <w:rsid w:val="0079033D"/>
    <w:rsid w:val="007921C9"/>
    <w:rsid w:val="00796E9E"/>
    <w:rsid w:val="007A13B5"/>
    <w:rsid w:val="007A19AC"/>
    <w:rsid w:val="007A5652"/>
    <w:rsid w:val="007A7397"/>
    <w:rsid w:val="007B0EB2"/>
    <w:rsid w:val="007B1D75"/>
    <w:rsid w:val="007B30B4"/>
    <w:rsid w:val="007C0601"/>
    <w:rsid w:val="007C12C9"/>
    <w:rsid w:val="007C240F"/>
    <w:rsid w:val="007D3A3E"/>
    <w:rsid w:val="007D4543"/>
    <w:rsid w:val="007D4921"/>
    <w:rsid w:val="007D7769"/>
    <w:rsid w:val="007E0E93"/>
    <w:rsid w:val="007E20C1"/>
    <w:rsid w:val="007E2B11"/>
    <w:rsid w:val="007E3B22"/>
    <w:rsid w:val="007E4D23"/>
    <w:rsid w:val="007E6D7A"/>
    <w:rsid w:val="007F2278"/>
    <w:rsid w:val="007F2E00"/>
    <w:rsid w:val="007F3739"/>
    <w:rsid w:val="0080120C"/>
    <w:rsid w:val="008013F7"/>
    <w:rsid w:val="008023F1"/>
    <w:rsid w:val="00802910"/>
    <w:rsid w:val="00803537"/>
    <w:rsid w:val="00803909"/>
    <w:rsid w:val="00806552"/>
    <w:rsid w:val="00810E64"/>
    <w:rsid w:val="008119FD"/>
    <w:rsid w:val="00813AEC"/>
    <w:rsid w:val="00814870"/>
    <w:rsid w:val="00814B3B"/>
    <w:rsid w:val="00815BD7"/>
    <w:rsid w:val="0081612E"/>
    <w:rsid w:val="0082043A"/>
    <w:rsid w:val="00823B79"/>
    <w:rsid w:val="008279BF"/>
    <w:rsid w:val="00833454"/>
    <w:rsid w:val="008336D9"/>
    <w:rsid w:val="0083746F"/>
    <w:rsid w:val="0084055A"/>
    <w:rsid w:val="00843EEF"/>
    <w:rsid w:val="008506A7"/>
    <w:rsid w:val="008511AC"/>
    <w:rsid w:val="00856469"/>
    <w:rsid w:val="00863B67"/>
    <w:rsid w:val="0086539D"/>
    <w:rsid w:val="00867D51"/>
    <w:rsid w:val="008741CE"/>
    <w:rsid w:val="008801F6"/>
    <w:rsid w:val="008804E1"/>
    <w:rsid w:val="00880948"/>
    <w:rsid w:val="0088181A"/>
    <w:rsid w:val="00884C70"/>
    <w:rsid w:val="00886083"/>
    <w:rsid w:val="008866B0"/>
    <w:rsid w:val="008871DD"/>
    <w:rsid w:val="00887FEC"/>
    <w:rsid w:val="00891F27"/>
    <w:rsid w:val="00892BA6"/>
    <w:rsid w:val="008943CB"/>
    <w:rsid w:val="00896E84"/>
    <w:rsid w:val="008975E8"/>
    <w:rsid w:val="008A1285"/>
    <w:rsid w:val="008A1684"/>
    <w:rsid w:val="008A4A23"/>
    <w:rsid w:val="008B11A8"/>
    <w:rsid w:val="008B2623"/>
    <w:rsid w:val="008B7640"/>
    <w:rsid w:val="008C11CB"/>
    <w:rsid w:val="008C1323"/>
    <w:rsid w:val="008C1488"/>
    <w:rsid w:val="008C5D2B"/>
    <w:rsid w:val="008C7155"/>
    <w:rsid w:val="008D053A"/>
    <w:rsid w:val="008D0C9C"/>
    <w:rsid w:val="008D0E84"/>
    <w:rsid w:val="008D10BD"/>
    <w:rsid w:val="008D25FA"/>
    <w:rsid w:val="008D7E27"/>
    <w:rsid w:val="008E0FCE"/>
    <w:rsid w:val="008E3006"/>
    <w:rsid w:val="008E43D4"/>
    <w:rsid w:val="008E7B78"/>
    <w:rsid w:val="008F3B3B"/>
    <w:rsid w:val="008F3E8C"/>
    <w:rsid w:val="008F617F"/>
    <w:rsid w:val="0090000E"/>
    <w:rsid w:val="00900393"/>
    <w:rsid w:val="009031BE"/>
    <w:rsid w:val="00904A07"/>
    <w:rsid w:val="009055AD"/>
    <w:rsid w:val="00905C19"/>
    <w:rsid w:val="009067F8"/>
    <w:rsid w:val="0091037F"/>
    <w:rsid w:val="0091288E"/>
    <w:rsid w:val="00914E72"/>
    <w:rsid w:val="00917969"/>
    <w:rsid w:val="00924F08"/>
    <w:rsid w:val="00925203"/>
    <w:rsid w:val="00926ACC"/>
    <w:rsid w:val="00927A7D"/>
    <w:rsid w:val="00934683"/>
    <w:rsid w:val="00936C76"/>
    <w:rsid w:val="00940698"/>
    <w:rsid w:val="00941FE6"/>
    <w:rsid w:val="0094582A"/>
    <w:rsid w:val="0094659C"/>
    <w:rsid w:val="009475BF"/>
    <w:rsid w:val="009505F4"/>
    <w:rsid w:val="00952AE3"/>
    <w:rsid w:val="00954B0C"/>
    <w:rsid w:val="009567B6"/>
    <w:rsid w:val="00956AC9"/>
    <w:rsid w:val="0096009F"/>
    <w:rsid w:val="0096169B"/>
    <w:rsid w:val="00961892"/>
    <w:rsid w:val="00970DD1"/>
    <w:rsid w:val="00972A2D"/>
    <w:rsid w:val="00973BE0"/>
    <w:rsid w:val="00975EED"/>
    <w:rsid w:val="00981340"/>
    <w:rsid w:val="00983689"/>
    <w:rsid w:val="00984472"/>
    <w:rsid w:val="00986D4E"/>
    <w:rsid w:val="00987CFD"/>
    <w:rsid w:val="0099102B"/>
    <w:rsid w:val="00993F5A"/>
    <w:rsid w:val="009958A4"/>
    <w:rsid w:val="009964A3"/>
    <w:rsid w:val="009A037F"/>
    <w:rsid w:val="009A13D5"/>
    <w:rsid w:val="009A3821"/>
    <w:rsid w:val="009A660E"/>
    <w:rsid w:val="009A6F53"/>
    <w:rsid w:val="009B33B8"/>
    <w:rsid w:val="009C6128"/>
    <w:rsid w:val="009D034C"/>
    <w:rsid w:val="009D0E9B"/>
    <w:rsid w:val="009D12DD"/>
    <w:rsid w:val="009D31E6"/>
    <w:rsid w:val="009D552A"/>
    <w:rsid w:val="009D72DD"/>
    <w:rsid w:val="009E00E1"/>
    <w:rsid w:val="009E01C7"/>
    <w:rsid w:val="009E0B24"/>
    <w:rsid w:val="009E1C05"/>
    <w:rsid w:val="009E20E6"/>
    <w:rsid w:val="009E2E41"/>
    <w:rsid w:val="009E3A28"/>
    <w:rsid w:val="009E4B78"/>
    <w:rsid w:val="009E6B6A"/>
    <w:rsid w:val="009E720C"/>
    <w:rsid w:val="009E791A"/>
    <w:rsid w:val="009F01F2"/>
    <w:rsid w:val="009F06BA"/>
    <w:rsid w:val="009F1A5A"/>
    <w:rsid w:val="009F2BF0"/>
    <w:rsid w:val="009F3FAE"/>
    <w:rsid w:val="009F4F8E"/>
    <w:rsid w:val="009F6242"/>
    <w:rsid w:val="009F6AFE"/>
    <w:rsid w:val="009F704D"/>
    <w:rsid w:val="00A02EF2"/>
    <w:rsid w:val="00A03FBA"/>
    <w:rsid w:val="00A14146"/>
    <w:rsid w:val="00A141B9"/>
    <w:rsid w:val="00A14443"/>
    <w:rsid w:val="00A200E7"/>
    <w:rsid w:val="00A204D3"/>
    <w:rsid w:val="00A21104"/>
    <w:rsid w:val="00A22D33"/>
    <w:rsid w:val="00A23F7C"/>
    <w:rsid w:val="00A264DC"/>
    <w:rsid w:val="00A26900"/>
    <w:rsid w:val="00A27B36"/>
    <w:rsid w:val="00A33B1B"/>
    <w:rsid w:val="00A374BE"/>
    <w:rsid w:val="00A40F9B"/>
    <w:rsid w:val="00A42E17"/>
    <w:rsid w:val="00A42E7C"/>
    <w:rsid w:val="00A42EB4"/>
    <w:rsid w:val="00A44973"/>
    <w:rsid w:val="00A461F8"/>
    <w:rsid w:val="00A51466"/>
    <w:rsid w:val="00A531F4"/>
    <w:rsid w:val="00A539CB"/>
    <w:rsid w:val="00A54892"/>
    <w:rsid w:val="00A55B84"/>
    <w:rsid w:val="00A56D5E"/>
    <w:rsid w:val="00A61147"/>
    <w:rsid w:val="00A64D9C"/>
    <w:rsid w:val="00A656D6"/>
    <w:rsid w:val="00A66817"/>
    <w:rsid w:val="00A67AC0"/>
    <w:rsid w:val="00A707BF"/>
    <w:rsid w:val="00A707D6"/>
    <w:rsid w:val="00A727DA"/>
    <w:rsid w:val="00A7335C"/>
    <w:rsid w:val="00A7335E"/>
    <w:rsid w:val="00A73D55"/>
    <w:rsid w:val="00A745CA"/>
    <w:rsid w:val="00A76733"/>
    <w:rsid w:val="00A80091"/>
    <w:rsid w:val="00A81D6C"/>
    <w:rsid w:val="00A82EC8"/>
    <w:rsid w:val="00A8513B"/>
    <w:rsid w:val="00A8671D"/>
    <w:rsid w:val="00A87C91"/>
    <w:rsid w:val="00A9429A"/>
    <w:rsid w:val="00AA22CC"/>
    <w:rsid w:val="00AA2B4C"/>
    <w:rsid w:val="00AA3315"/>
    <w:rsid w:val="00AA5A0B"/>
    <w:rsid w:val="00AA5A8E"/>
    <w:rsid w:val="00AB322D"/>
    <w:rsid w:val="00AB4671"/>
    <w:rsid w:val="00AB78B0"/>
    <w:rsid w:val="00AB7D0F"/>
    <w:rsid w:val="00AC0869"/>
    <w:rsid w:val="00AC0ABB"/>
    <w:rsid w:val="00AC102A"/>
    <w:rsid w:val="00AC15E9"/>
    <w:rsid w:val="00AC4A80"/>
    <w:rsid w:val="00AC5AB1"/>
    <w:rsid w:val="00AC6084"/>
    <w:rsid w:val="00AD1126"/>
    <w:rsid w:val="00AD5D4A"/>
    <w:rsid w:val="00AE2581"/>
    <w:rsid w:val="00AE6E9E"/>
    <w:rsid w:val="00AF1FB6"/>
    <w:rsid w:val="00AF2425"/>
    <w:rsid w:val="00AF525F"/>
    <w:rsid w:val="00AF5A60"/>
    <w:rsid w:val="00AF72D7"/>
    <w:rsid w:val="00B02156"/>
    <w:rsid w:val="00B039EA"/>
    <w:rsid w:val="00B05EE7"/>
    <w:rsid w:val="00B06043"/>
    <w:rsid w:val="00B06219"/>
    <w:rsid w:val="00B06F8B"/>
    <w:rsid w:val="00B12403"/>
    <w:rsid w:val="00B153E7"/>
    <w:rsid w:val="00B22B06"/>
    <w:rsid w:val="00B24881"/>
    <w:rsid w:val="00B25069"/>
    <w:rsid w:val="00B25480"/>
    <w:rsid w:val="00B26652"/>
    <w:rsid w:val="00B2686D"/>
    <w:rsid w:val="00B276B7"/>
    <w:rsid w:val="00B303CE"/>
    <w:rsid w:val="00B306AD"/>
    <w:rsid w:val="00B309C1"/>
    <w:rsid w:val="00B30D9D"/>
    <w:rsid w:val="00B3308A"/>
    <w:rsid w:val="00B3680F"/>
    <w:rsid w:val="00B41474"/>
    <w:rsid w:val="00B457AD"/>
    <w:rsid w:val="00B5500C"/>
    <w:rsid w:val="00B56666"/>
    <w:rsid w:val="00B64E01"/>
    <w:rsid w:val="00B67179"/>
    <w:rsid w:val="00B67BF7"/>
    <w:rsid w:val="00B72B54"/>
    <w:rsid w:val="00B734FF"/>
    <w:rsid w:val="00B76931"/>
    <w:rsid w:val="00B76F21"/>
    <w:rsid w:val="00B7744A"/>
    <w:rsid w:val="00B8076D"/>
    <w:rsid w:val="00B80AC6"/>
    <w:rsid w:val="00B81583"/>
    <w:rsid w:val="00B81FF1"/>
    <w:rsid w:val="00B84777"/>
    <w:rsid w:val="00B864F0"/>
    <w:rsid w:val="00B86715"/>
    <w:rsid w:val="00B907CE"/>
    <w:rsid w:val="00B919AB"/>
    <w:rsid w:val="00B931AB"/>
    <w:rsid w:val="00B95BFA"/>
    <w:rsid w:val="00B963FA"/>
    <w:rsid w:val="00B97420"/>
    <w:rsid w:val="00BA0169"/>
    <w:rsid w:val="00BA44F4"/>
    <w:rsid w:val="00BA7E15"/>
    <w:rsid w:val="00BB0ADF"/>
    <w:rsid w:val="00BB15A3"/>
    <w:rsid w:val="00BB239D"/>
    <w:rsid w:val="00BB3E97"/>
    <w:rsid w:val="00BB5F60"/>
    <w:rsid w:val="00BC0D2A"/>
    <w:rsid w:val="00BC1EA1"/>
    <w:rsid w:val="00BC333E"/>
    <w:rsid w:val="00BC38B0"/>
    <w:rsid w:val="00BC50E4"/>
    <w:rsid w:val="00BD0C02"/>
    <w:rsid w:val="00BD1533"/>
    <w:rsid w:val="00BD2AF4"/>
    <w:rsid w:val="00BD3204"/>
    <w:rsid w:val="00BD38EF"/>
    <w:rsid w:val="00BD3F02"/>
    <w:rsid w:val="00BD5756"/>
    <w:rsid w:val="00BD576B"/>
    <w:rsid w:val="00BD6030"/>
    <w:rsid w:val="00BD69B1"/>
    <w:rsid w:val="00BE0CA9"/>
    <w:rsid w:val="00BE0CC3"/>
    <w:rsid w:val="00BE21A2"/>
    <w:rsid w:val="00BE7007"/>
    <w:rsid w:val="00BE71B4"/>
    <w:rsid w:val="00BE720A"/>
    <w:rsid w:val="00BF2052"/>
    <w:rsid w:val="00BF2184"/>
    <w:rsid w:val="00BF29B1"/>
    <w:rsid w:val="00BF4189"/>
    <w:rsid w:val="00C00DE3"/>
    <w:rsid w:val="00C03143"/>
    <w:rsid w:val="00C036E4"/>
    <w:rsid w:val="00C041E2"/>
    <w:rsid w:val="00C0769F"/>
    <w:rsid w:val="00C07999"/>
    <w:rsid w:val="00C07E13"/>
    <w:rsid w:val="00C13421"/>
    <w:rsid w:val="00C138B2"/>
    <w:rsid w:val="00C13F71"/>
    <w:rsid w:val="00C17E8F"/>
    <w:rsid w:val="00C22ED6"/>
    <w:rsid w:val="00C23C43"/>
    <w:rsid w:val="00C275AC"/>
    <w:rsid w:val="00C3249A"/>
    <w:rsid w:val="00C32A49"/>
    <w:rsid w:val="00C337AA"/>
    <w:rsid w:val="00C34ABF"/>
    <w:rsid w:val="00C367DF"/>
    <w:rsid w:val="00C4110A"/>
    <w:rsid w:val="00C411A5"/>
    <w:rsid w:val="00C435A2"/>
    <w:rsid w:val="00C47E72"/>
    <w:rsid w:val="00C501A6"/>
    <w:rsid w:val="00C504DB"/>
    <w:rsid w:val="00C526C9"/>
    <w:rsid w:val="00C557C1"/>
    <w:rsid w:val="00C62A40"/>
    <w:rsid w:val="00C6348E"/>
    <w:rsid w:val="00C64DFD"/>
    <w:rsid w:val="00C64FC2"/>
    <w:rsid w:val="00C662C1"/>
    <w:rsid w:val="00C666BF"/>
    <w:rsid w:val="00C674B6"/>
    <w:rsid w:val="00C679DA"/>
    <w:rsid w:val="00C67FD5"/>
    <w:rsid w:val="00C70559"/>
    <w:rsid w:val="00C87B57"/>
    <w:rsid w:val="00C909AE"/>
    <w:rsid w:val="00CA0ED9"/>
    <w:rsid w:val="00CA2DAB"/>
    <w:rsid w:val="00CA320A"/>
    <w:rsid w:val="00CA4C7B"/>
    <w:rsid w:val="00CA4E89"/>
    <w:rsid w:val="00CA7439"/>
    <w:rsid w:val="00CA7C71"/>
    <w:rsid w:val="00CB09E5"/>
    <w:rsid w:val="00CB32CD"/>
    <w:rsid w:val="00CB6094"/>
    <w:rsid w:val="00CB6102"/>
    <w:rsid w:val="00CB64BB"/>
    <w:rsid w:val="00CB6B44"/>
    <w:rsid w:val="00CC14B5"/>
    <w:rsid w:val="00CC25BB"/>
    <w:rsid w:val="00CC2DD6"/>
    <w:rsid w:val="00CC4C6F"/>
    <w:rsid w:val="00CC59D1"/>
    <w:rsid w:val="00CC6568"/>
    <w:rsid w:val="00CC6781"/>
    <w:rsid w:val="00CC6BA3"/>
    <w:rsid w:val="00CD008A"/>
    <w:rsid w:val="00CD0F6C"/>
    <w:rsid w:val="00CD241C"/>
    <w:rsid w:val="00CD2C49"/>
    <w:rsid w:val="00CD353E"/>
    <w:rsid w:val="00CD37F1"/>
    <w:rsid w:val="00CD4191"/>
    <w:rsid w:val="00CD7965"/>
    <w:rsid w:val="00CD7989"/>
    <w:rsid w:val="00CE173A"/>
    <w:rsid w:val="00CE45AE"/>
    <w:rsid w:val="00CE4D99"/>
    <w:rsid w:val="00CE6C6E"/>
    <w:rsid w:val="00CF01B2"/>
    <w:rsid w:val="00CF450B"/>
    <w:rsid w:val="00CF5AC8"/>
    <w:rsid w:val="00D00D88"/>
    <w:rsid w:val="00D04DF7"/>
    <w:rsid w:val="00D07BD1"/>
    <w:rsid w:val="00D07D33"/>
    <w:rsid w:val="00D101BD"/>
    <w:rsid w:val="00D120D8"/>
    <w:rsid w:val="00D12F0A"/>
    <w:rsid w:val="00D13327"/>
    <w:rsid w:val="00D2151B"/>
    <w:rsid w:val="00D231AB"/>
    <w:rsid w:val="00D23782"/>
    <w:rsid w:val="00D30662"/>
    <w:rsid w:val="00D306C7"/>
    <w:rsid w:val="00D31D70"/>
    <w:rsid w:val="00D3407A"/>
    <w:rsid w:val="00D35FD5"/>
    <w:rsid w:val="00D371EF"/>
    <w:rsid w:val="00D45251"/>
    <w:rsid w:val="00D45503"/>
    <w:rsid w:val="00D50056"/>
    <w:rsid w:val="00D506E7"/>
    <w:rsid w:val="00D52A21"/>
    <w:rsid w:val="00D53DFC"/>
    <w:rsid w:val="00D55321"/>
    <w:rsid w:val="00D56ECC"/>
    <w:rsid w:val="00D67C3A"/>
    <w:rsid w:val="00D723D4"/>
    <w:rsid w:val="00D73164"/>
    <w:rsid w:val="00D73596"/>
    <w:rsid w:val="00D73E2D"/>
    <w:rsid w:val="00D766FF"/>
    <w:rsid w:val="00D8468C"/>
    <w:rsid w:val="00D84F02"/>
    <w:rsid w:val="00D85D18"/>
    <w:rsid w:val="00D874B9"/>
    <w:rsid w:val="00D92077"/>
    <w:rsid w:val="00D944D2"/>
    <w:rsid w:val="00D95DA5"/>
    <w:rsid w:val="00DA0956"/>
    <w:rsid w:val="00DA0F88"/>
    <w:rsid w:val="00DA12C0"/>
    <w:rsid w:val="00DA12E7"/>
    <w:rsid w:val="00DA1DFC"/>
    <w:rsid w:val="00DA6B10"/>
    <w:rsid w:val="00DB075E"/>
    <w:rsid w:val="00DB1CAB"/>
    <w:rsid w:val="00DB21C4"/>
    <w:rsid w:val="00DB3B53"/>
    <w:rsid w:val="00DB6778"/>
    <w:rsid w:val="00DB6B20"/>
    <w:rsid w:val="00DC177B"/>
    <w:rsid w:val="00DC33A5"/>
    <w:rsid w:val="00DC5AF4"/>
    <w:rsid w:val="00DD1A1C"/>
    <w:rsid w:val="00DD3860"/>
    <w:rsid w:val="00DD476F"/>
    <w:rsid w:val="00DD52C1"/>
    <w:rsid w:val="00DD58A1"/>
    <w:rsid w:val="00DD709E"/>
    <w:rsid w:val="00DD72BC"/>
    <w:rsid w:val="00DD7852"/>
    <w:rsid w:val="00DE0867"/>
    <w:rsid w:val="00DE3020"/>
    <w:rsid w:val="00DE31C8"/>
    <w:rsid w:val="00DE39EF"/>
    <w:rsid w:val="00DE554A"/>
    <w:rsid w:val="00DE5E80"/>
    <w:rsid w:val="00DE6BD5"/>
    <w:rsid w:val="00DE6D6C"/>
    <w:rsid w:val="00DE6EC9"/>
    <w:rsid w:val="00DE746F"/>
    <w:rsid w:val="00DF20DF"/>
    <w:rsid w:val="00DF21AA"/>
    <w:rsid w:val="00DF2618"/>
    <w:rsid w:val="00DF2F87"/>
    <w:rsid w:val="00DF5F0A"/>
    <w:rsid w:val="00DF63A4"/>
    <w:rsid w:val="00DF7ACB"/>
    <w:rsid w:val="00E012D0"/>
    <w:rsid w:val="00E11C34"/>
    <w:rsid w:val="00E1421C"/>
    <w:rsid w:val="00E1535B"/>
    <w:rsid w:val="00E15FBF"/>
    <w:rsid w:val="00E16103"/>
    <w:rsid w:val="00E16623"/>
    <w:rsid w:val="00E167D5"/>
    <w:rsid w:val="00E17687"/>
    <w:rsid w:val="00E1776D"/>
    <w:rsid w:val="00E17A50"/>
    <w:rsid w:val="00E22B3A"/>
    <w:rsid w:val="00E27185"/>
    <w:rsid w:val="00E300A8"/>
    <w:rsid w:val="00E347E3"/>
    <w:rsid w:val="00E352CD"/>
    <w:rsid w:val="00E36002"/>
    <w:rsid w:val="00E368B8"/>
    <w:rsid w:val="00E3777A"/>
    <w:rsid w:val="00E42716"/>
    <w:rsid w:val="00E430DF"/>
    <w:rsid w:val="00E4318C"/>
    <w:rsid w:val="00E43926"/>
    <w:rsid w:val="00E439A3"/>
    <w:rsid w:val="00E47D4D"/>
    <w:rsid w:val="00E54562"/>
    <w:rsid w:val="00E54C60"/>
    <w:rsid w:val="00E5555E"/>
    <w:rsid w:val="00E55652"/>
    <w:rsid w:val="00E57864"/>
    <w:rsid w:val="00E5791B"/>
    <w:rsid w:val="00E6093E"/>
    <w:rsid w:val="00E6720D"/>
    <w:rsid w:val="00E67280"/>
    <w:rsid w:val="00E67564"/>
    <w:rsid w:val="00E73CFB"/>
    <w:rsid w:val="00E75E3A"/>
    <w:rsid w:val="00E863B6"/>
    <w:rsid w:val="00E867F0"/>
    <w:rsid w:val="00E91084"/>
    <w:rsid w:val="00E91A93"/>
    <w:rsid w:val="00E942AC"/>
    <w:rsid w:val="00E94E5B"/>
    <w:rsid w:val="00E96622"/>
    <w:rsid w:val="00E96AA9"/>
    <w:rsid w:val="00EA0C55"/>
    <w:rsid w:val="00EA1039"/>
    <w:rsid w:val="00EA148A"/>
    <w:rsid w:val="00EA6403"/>
    <w:rsid w:val="00EA752A"/>
    <w:rsid w:val="00EA7600"/>
    <w:rsid w:val="00EB1CA1"/>
    <w:rsid w:val="00EB338E"/>
    <w:rsid w:val="00EC1184"/>
    <w:rsid w:val="00EC1286"/>
    <w:rsid w:val="00EC1671"/>
    <w:rsid w:val="00EC1E5E"/>
    <w:rsid w:val="00EC3CC3"/>
    <w:rsid w:val="00EC4651"/>
    <w:rsid w:val="00EC60AD"/>
    <w:rsid w:val="00EC6A2A"/>
    <w:rsid w:val="00ED0DC1"/>
    <w:rsid w:val="00ED28DE"/>
    <w:rsid w:val="00ED4D0A"/>
    <w:rsid w:val="00ED5473"/>
    <w:rsid w:val="00EE010C"/>
    <w:rsid w:val="00EE0AD1"/>
    <w:rsid w:val="00EE2339"/>
    <w:rsid w:val="00EE6B60"/>
    <w:rsid w:val="00EE6B75"/>
    <w:rsid w:val="00EE7F73"/>
    <w:rsid w:val="00EF2611"/>
    <w:rsid w:val="00EF352B"/>
    <w:rsid w:val="00EF3E7F"/>
    <w:rsid w:val="00F02EDB"/>
    <w:rsid w:val="00F041C0"/>
    <w:rsid w:val="00F04742"/>
    <w:rsid w:val="00F05B55"/>
    <w:rsid w:val="00F05F44"/>
    <w:rsid w:val="00F07339"/>
    <w:rsid w:val="00F07FB5"/>
    <w:rsid w:val="00F11431"/>
    <w:rsid w:val="00F116FB"/>
    <w:rsid w:val="00F12DE4"/>
    <w:rsid w:val="00F13516"/>
    <w:rsid w:val="00F142E7"/>
    <w:rsid w:val="00F162FA"/>
    <w:rsid w:val="00F20698"/>
    <w:rsid w:val="00F30399"/>
    <w:rsid w:val="00F30761"/>
    <w:rsid w:val="00F3340C"/>
    <w:rsid w:val="00F33E00"/>
    <w:rsid w:val="00F3726B"/>
    <w:rsid w:val="00F37C3D"/>
    <w:rsid w:val="00F42716"/>
    <w:rsid w:val="00F4333B"/>
    <w:rsid w:val="00F44E00"/>
    <w:rsid w:val="00F4545F"/>
    <w:rsid w:val="00F45C98"/>
    <w:rsid w:val="00F479A0"/>
    <w:rsid w:val="00F50E8D"/>
    <w:rsid w:val="00F51FD7"/>
    <w:rsid w:val="00F52069"/>
    <w:rsid w:val="00F521CB"/>
    <w:rsid w:val="00F53A68"/>
    <w:rsid w:val="00F53EDA"/>
    <w:rsid w:val="00F54413"/>
    <w:rsid w:val="00F579C1"/>
    <w:rsid w:val="00F61DAC"/>
    <w:rsid w:val="00F6259B"/>
    <w:rsid w:val="00F62E13"/>
    <w:rsid w:val="00F63862"/>
    <w:rsid w:val="00F63B47"/>
    <w:rsid w:val="00F63EEC"/>
    <w:rsid w:val="00F63F2C"/>
    <w:rsid w:val="00F65379"/>
    <w:rsid w:val="00F725E5"/>
    <w:rsid w:val="00F74084"/>
    <w:rsid w:val="00F7707E"/>
    <w:rsid w:val="00F82FEA"/>
    <w:rsid w:val="00F833AF"/>
    <w:rsid w:val="00F852C7"/>
    <w:rsid w:val="00F8547F"/>
    <w:rsid w:val="00F9018D"/>
    <w:rsid w:val="00F90E16"/>
    <w:rsid w:val="00F90F08"/>
    <w:rsid w:val="00F96F1F"/>
    <w:rsid w:val="00F977EF"/>
    <w:rsid w:val="00F9789A"/>
    <w:rsid w:val="00F97CAC"/>
    <w:rsid w:val="00F97D4B"/>
    <w:rsid w:val="00FA0D0F"/>
    <w:rsid w:val="00FA236C"/>
    <w:rsid w:val="00FA2D8B"/>
    <w:rsid w:val="00FA3177"/>
    <w:rsid w:val="00FA47BE"/>
    <w:rsid w:val="00FA6B2E"/>
    <w:rsid w:val="00FC3BE3"/>
    <w:rsid w:val="00FC6B60"/>
    <w:rsid w:val="00FC7993"/>
    <w:rsid w:val="00FD00BB"/>
    <w:rsid w:val="00FD0ED0"/>
    <w:rsid w:val="00FD3B31"/>
    <w:rsid w:val="00FD5268"/>
    <w:rsid w:val="00FE2382"/>
    <w:rsid w:val="00FE2C54"/>
    <w:rsid w:val="00FE3957"/>
    <w:rsid w:val="00FE5495"/>
    <w:rsid w:val="00FE6634"/>
    <w:rsid w:val="00FF41D6"/>
    <w:rsid w:val="00FF5787"/>
    <w:rsid w:val="00F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4EC948DF"/>
  <w15:chartTrackingRefBased/>
  <w15:docId w15:val="{FC3B5BCC-8126-4C9A-8929-0917931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7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E7007"/>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007"/>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7007"/>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7007"/>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7007"/>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7007"/>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7007"/>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700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700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Level1">
    <w:name w:val="Minute Level 1"/>
    <w:basedOn w:val="Normal"/>
    <w:link w:val="MinuteLevel1Char"/>
    <w:qFormat/>
    <w:rsid w:val="00F3340C"/>
    <w:pPr>
      <w:tabs>
        <w:tab w:val="num" w:pos="360"/>
      </w:tabs>
      <w:spacing w:after="120"/>
      <w:ind w:left="1080" w:hanging="1062"/>
    </w:pPr>
    <w:rPr>
      <w:rFonts w:cstheme="minorHAnsi"/>
      <w:b/>
      <w:sz w:val="24"/>
      <w:szCs w:val="24"/>
    </w:rPr>
  </w:style>
  <w:style w:type="character" w:customStyle="1" w:styleId="MinuteLevel1Char">
    <w:name w:val="Minute Level 1 Char"/>
    <w:basedOn w:val="DefaultParagraphFont"/>
    <w:link w:val="MinuteLevel1"/>
    <w:rsid w:val="00F3340C"/>
    <w:rPr>
      <w:rFonts w:cstheme="minorHAnsi"/>
      <w:b/>
      <w:sz w:val="24"/>
      <w:szCs w:val="24"/>
    </w:rPr>
  </w:style>
  <w:style w:type="paragraph" w:customStyle="1" w:styleId="MinuteLevel2">
    <w:name w:val="Minute Level 2"/>
    <w:basedOn w:val="Normal"/>
    <w:link w:val="MinuteLevel2Char"/>
    <w:qFormat/>
    <w:rsid w:val="001D1B74"/>
    <w:pPr>
      <w:spacing w:after="120"/>
    </w:pPr>
    <w:rPr>
      <w:rFonts w:cstheme="minorHAnsi"/>
      <w:b/>
      <w:sz w:val="24"/>
      <w:szCs w:val="24"/>
    </w:rPr>
  </w:style>
  <w:style w:type="character" w:customStyle="1" w:styleId="MinuteLevel2Char">
    <w:name w:val="Minute Level 2 Char"/>
    <w:basedOn w:val="DefaultParagraphFont"/>
    <w:link w:val="MinuteLevel2"/>
    <w:rsid w:val="00F3340C"/>
    <w:rPr>
      <w:rFonts w:cstheme="minorHAnsi"/>
      <w:b/>
      <w:sz w:val="24"/>
      <w:szCs w:val="24"/>
    </w:rPr>
  </w:style>
  <w:style w:type="paragraph" w:customStyle="1" w:styleId="MinuteLevel3">
    <w:name w:val="Minute Level 3"/>
    <w:basedOn w:val="MinuteLevel2"/>
    <w:link w:val="MinuteLevel3Char"/>
    <w:qFormat/>
    <w:rsid w:val="00F3340C"/>
    <w:pPr>
      <w:tabs>
        <w:tab w:val="num" w:pos="360"/>
      </w:tabs>
      <w:ind w:left="1080" w:hanging="1062"/>
    </w:pPr>
  </w:style>
  <w:style w:type="character" w:customStyle="1" w:styleId="MinuteLevel3Char">
    <w:name w:val="Minute Level 3 Char"/>
    <w:basedOn w:val="MinuteLevel2Char"/>
    <w:link w:val="MinuteLevel3"/>
    <w:rsid w:val="00F3340C"/>
    <w:rPr>
      <w:rFonts w:cstheme="minorHAnsi"/>
      <w:b/>
      <w:sz w:val="24"/>
      <w:szCs w:val="24"/>
    </w:rPr>
  </w:style>
  <w:style w:type="paragraph" w:customStyle="1" w:styleId="Motion1">
    <w:name w:val="Motion 1"/>
    <w:basedOn w:val="Normal"/>
    <w:link w:val="Motion1Char"/>
    <w:qFormat/>
    <w:rsid w:val="00F3340C"/>
    <w:pPr>
      <w:spacing w:after="120"/>
      <w:ind w:left="1440"/>
      <w:jc w:val="right"/>
    </w:pPr>
    <w:rPr>
      <w:rFonts w:cstheme="minorHAnsi"/>
      <w:b/>
      <w:bCs/>
      <w:sz w:val="24"/>
      <w:szCs w:val="24"/>
    </w:rPr>
  </w:style>
  <w:style w:type="character" w:customStyle="1" w:styleId="Motion1Char">
    <w:name w:val="Motion 1 Char"/>
    <w:basedOn w:val="DefaultParagraphFont"/>
    <w:link w:val="Motion1"/>
    <w:rsid w:val="00F3340C"/>
    <w:rPr>
      <w:rFonts w:cstheme="minorHAnsi"/>
      <w:b/>
      <w:bCs/>
      <w:sz w:val="24"/>
      <w:szCs w:val="24"/>
    </w:rPr>
  </w:style>
  <w:style w:type="paragraph" w:customStyle="1" w:styleId="MinutesLevel1">
    <w:name w:val="Minutes Level 1"/>
    <w:basedOn w:val="Normal"/>
    <w:link w:val="MinutesLevel1Char"/>
    <w:qFormat/>
    <w:rsid w:val="001D1B74"/>
    <w:pPr>
      <w:tabs>
        <w:tab w:val="num" w:pos="360"/>
      </w:tabs>
      <w:spacing w:after="120"/>
      <w:ind w:left="1080" w:hanging="1062"/>
    </w:pPr>
    <w:rPr>
      <w:rFonts w:cstheme="minorHAnsi"/>
      <w:b/>
      <w:sz w:val="24"/>
      <w:szCs w:val="24"/>
    </w:rPr>
  </w:style>
  <w:style w:type="character" w:customStyle="1" w:styleId="MinutesLevel1Char">
    <w:name w:val="Minutes Level 1 Char"/>
    <w:basedOn w:val="DefaultParagraphFont"/>
    <w:link w:val="MinutesLevel1"/>
    <w:rsid w:val="001D1B74"/>
    <w:rPr>
      <w:rFonts w:cstheme="minorHAnsi"/>
      <w:b/>
      <w:sz w:val="24"/>
      <w:szCs w:val="24"/>
    </w:rPr>
  </w:style>
  <w:style w:type="paragraph" w:customStyle="1" w:styleId="MinutesLevelII">
    <w:name w:val="Minutes Level II"/>
    <w:basedOn w:val="Normal"/>
    <w:link w:val="MinutesLevelIIChar"/>
    <w:qFormat/>
    <w:rsid w:val="001D1B74"/>
    <w:pPr>
      <w:tabs>
        <w:tab w:val="num" w:pos="360"/>
      </w:tabs>
      <w:spacing w:after="120"/>
      <w:ind w:left="1080" w:hanging="1062"/>
    </w:pPr>
    <w:rPr>
      <w:rFonts w:cstheme="minorHAnsi"/>
      <w:b/>
      <w:sz w:val="24"/>
      <w:szCs w:val="24"/>
    </w:rPr>
  </w:style>
  <w:style w:type="character" w:customStyle="1" w:styleId="MinutesLevelIIChar">
    <w:name w:val="Minutes Level II Char"/>
    <w:basedOn w:val="DefaultParagraphFont"/>
    <w:link w:val="MinutesLevelII"/>
    <w:rsid w:val="001D1B74"/>
    <w:rPr>
      <w:rFonts w:cstheme="minorHAnsi"/>
      <w:b/>
      <w:sz w:val="24"/>
      <w:szCs w:val="24"/>
    </w:rPr>
  </w:style>
  <w:style w:type="paragraph" w:customStyle="1" w:styleId="MinutesLevelIII">
    <w:name w:val="Minutes Level III"/>
    <w:basedOn w:val="Normal"/>
    <w:link w:val="MinutesLevelIIIChar"/>
    <w:qFormat/>
    <w:rsid w:val="001D1B74"/>
    <w:pPr>
      <w:spacing w:after="120"/>
    </w:pPr>
    <w:rPr>
      <w:rFonts w:cstheme="minorHAnsi"/>
      <w:b/>
      <w:bCs/>
      <w:sz w:val="24"/>
      <w:szCs w:val="24"/>
    </w:rPr>
  </w:style>
  <w:style w:type="character" w:customStyle="1" w:styleId="MinutesLevelIIIChar">
    <w:name w:val="Minutes Level III Char"/>
    <w:basedOn w:val="DefaultParagraphFont"/>
    <w:link w:val="MinutesLevelIII"/>
    <w:rsid w:val="001D1B74"/>
    <w:rPr>
      <w:rFonts w:cstheme="minorHAnsi"/>
      <w:b/>
      <w:bCs/>
      <w:sz w:val="24"/>
      <w:szCs w:val="24"/>
    </w:rPr>
  </w:style>
  <w:style w:type="paragraph" w:customStyle="1" w:styleId="MotionI">
    <w:name w:val="Motion I"/>
    <w:basedOn w:val="Normal"/>
    <w:link w:val="MotionIChar"/>
    <w:qFormat/>
    <w:rsid w:val="001D1B74"/>
    <w:pPr>
      <w:spacing w:after="120"/>
      <w:ind w:left="1440"/>
      <w:jc w:val="right"/>
    </w:pPr>
    <w:rPr>
      <w:rFonts w:cstheme="minorHAnsi"/>
      <w:b/>
      <w:bCs/>
      <w:sz w:val="24"/>
      <w:szCs w:val="24"/>
    </w:rPr>
  </w:style>
  <w:style w:type="character" w:customStyle="1" w:styleId="MotionIChar">
    <w:name w:val="Motion I Char"/>
    <w:basedOn w:val="DefaultParagraphFont"/>
    <w:link w:val="MotionI"/>
    <w:rsid w:val="001D1B74"/>
    <w:rPr>
      <w:rFonts w:cstheme="minorHAnsi"/>
      <w:b/>
      <w:bCs/>
      <w:sz w:val="24"/>
      <w:szCs w:val="24"/>
    </w:rPr>
  </w:style>
  <w:style w:type="paragraph" w:styleId="Header">
    <w:name w:val="header"/>
    <w:basedOn w:val="Normal"/>
    <w:link w:val="HeaderChar"/>
    <w:rsid w:val="004D506D"/>
    <w:pPr>
      <w:tabs>
        <w:tab w:val="center" w:pos="4320"/>
        <w:tab w:val="right" w:pos="8640"/>
      </w:tabs>
    </w:pPr>
  </w:style>
  <w:style w:type="character" w:customStyle="1" w:styleId="HeaderChar">
    <w:name w:val="Header Char"/>
    <w:basedOn w:val="DefaultParagraphFont"/>
    <w:link w:val="Header"/>
    <w:rsid w:val="004D506D"/>
    <w:rPr>
      <w:rFonts w:ascii="Times New Roman" w:eastAsia="Times New Roman" w:hAnsi="Times New Roman" w:cs="Times New Roman"/>
      <w:sz w:val="20"/>
      <w:szCs w:val="20"/>
    </w:rPr>
  </w:style>
  <w:style w:type="paragraph" w:styleId="Footer">
    <w:name w:val="footer"/>
    <w:basedOn w:val="Normal"/>
    <w:link w:val="FooterChar"/>
    <w:rsid w:val="004D506D"/>
    <w:pPr>
      <w:tabs>
        <w:tab w:val="center" w:pos="4320"/>
        <w:tab w:val="right" w:pos="8640"/>
      </w:tabs>
    </w:pPr>
  </w:style>
  <w:style w:type="character" w:customStyle="1" w:styleId="FooterChar">
    <w:name w:val="Footer Char"/>
    <w:basedOn w:val="DefaultParagraphFont"/>
    <w:link w:val="Footer"/>
    <w:rsid w:val="004D506D"/>
    <w:rPr>
      <w:rFonts w:ascii="Times New Roman" w:eastAsia="Times New Roman" w:hAnsi="Times New Roman" w:cs="Times New Roman"/>
      <w:sz w:val="20"/>
      <w:szCs w:val="20"/>
    </w:rPr>
  </w:style>
  <w:style w:type="table" w:styleId="TableGrid">
    <w:name w:val="Table Grid"/>
    <w:basedOn w:val="TableNormal"/>
    <w:rsid w:val="004D5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s1">
    <w:name w:val="Minutes 1"/>
    <w:basedOn w:val="Normal"/>
    <w:link w:val="Minutes1Char"/>
    <w:qFormat/>
    <w:rsid w:val="004D506D"/>
    <w:pPr>
      <w:tabs>
        <w:tab w:val="num" w:pos="360"/>
      </w:tabs>
      <w:spacing w:after="120"/>
      <w:ind w:left="1080" w:hanging="1062"/>
    </w:pPr>
    <w:rPr>
      <w:rFonts w:asciiTheme="minorHAnsi" w:hAnsiTheme="minorHAnsi" w:cstheme="minorHAnsi"/>
      <w:b/>
      <w:sz w:val="24"/>
      <w:szCs w:val="24"/>
    </w:rPr>
  </w:style>
  <w:style w:type="paragraph" w:customStyle="1" w:styleId="Minutes2">
    <w:name w:val="Minutes 2"/>
    <w:basedOn w:val="Normal"/>
    <w:link w:val="Minutes2Char"/>
    <w:qFormat/>
    <w:rsid w:val="004D506D"/>
    <w:pPr>
      <w:tabs>
        <w:tab w:val="num" w:pos="360"/>
      </w:tabs>
      <w:spacing w:after="120"/>
      <w:ind w:left="720" w:hanging="360"/>
    </w:pPr>
    <w:rPr>
      <w:rFonts w:asciiTheme="minorHAnsi" w:hAnsiTheme="minorHAnsi" w:cstheme="minorHAnsi"/>
      <w:sz w:val="24"/>
      <w:szCs w:val="24"/>
    </w:rPr>
  </w:style>
  <w:style w:type="character" w:customStyle="1" w:styleId="Minutes1Char">
    <w:name w:val="Minutes 1 Char"/>
    <w:basedOn w:val="DefaultParagraphFont"/>
    <w:link w:val="Minutes1"/>
    <w:rsid w:val="004D506D"/>
    <w:rPr>
      <w:rFonts w:eastAsia="Times New Roman" w:cstheme="minorHAnsi"/>
      <w:b/>
      <w:sz w:val="24"/>
      <w:szCs w:val="24"/>
    </w:rPr>
  </w:style>
  <w:style w:type="paragraph" w:customStyle="1" w:styleId="Minutes3">
    <w:name w:val="Minutes 3"/>
    <w:basedOn w:val="Normal"/>
    <w:link w:val="Minutes3Char"/>
    <w:qFormat/>
    <w:rsid w:val="004D506D"/>
    <w:pPr>
      <w:spacing w:after="120"/>
      <w:ind w:left="720"/>
    </w:pPr>
    <w:rPr>
      <w:rFonts w:asciiTheme="minorHAnsi" w:hAnsiTheme="minorHAnsi" w:cstheme="minorHAnsi"/>
      <w:sz w:val="24"/>
      <w:szCs w:val="24"/>
    </w:rPr>
  </w:style>
  <w:style w:type="character" w:customStyle="1" w:styleId="Minutes2Char">
    <w:name w:val="Minutes 2 Char"/>
    <w:basedOn w:val="DefaultParagraphFont"/>
    <w:link w:val="Minutes2"/>
    <w:rsid w:val="004D506D"/>
    <w:rPr>
      <w:rFonts w:eastAsia="Times New Roman" w:cstheme="minorHAnsi"/>
      <w:sz w:val="24"/>
      <w:szCs w:val="24"/>
    </w:rPr>
  </w:style>
  <w:style w:type="paragraph" w:customStyle="1" w:styleId="MotionApproved">
    <w:name w:val="Motion Approved"/>
    <w:basedOn w:val="Normal"/>
    <w:link w:val="MotionApprovedChar"/>
    <w:qFormat/>
    <w:rsid w:val="004D506D"/>
    <w:pPr>
      <w:spacing w:after="120"/>
      <w:ind w:left="1440"/>
      <w:jc w:val="right"/>
    </w:pPr>
    <w:rPr>
      <w:rFonts w:asciiTheme="minorHAnsi" w:hAnsiTheme="minorHAnsi" w:cstheme="minorHAnsi"/>
      <w:b/>
      <w:bCs/>
      <w:sz w:val="24"/>
      <w:szCs w:val="24"/>
    </w:rPr>
  </w:style>
  <w:style w:type="character" w:customStyle="1" w:styleId="Minutes3Char">
    <w:name w:val="Minutes 3 Char"/>
    <w:basedOn w:val="DefaultParagraphFont"/>
    <w:link w:val="Minutes3"/>
    <w:rsid w:val="004D506D"/>
    <w:rPr>
      <w:rFonts w:eastAsia="Times New Roman" w:cstheme="minorHAnsi"/>
      <w:sz w:val="24"/>
      <w:szCs w:val="24"/>
    </w:rPr>
  </w:style>
  <w:style w:type="character" w:customStyle="1" w:styleId="MotionApprovedChar">
    <w:name w:val="Motion Approved Char"/>
    <w:basedOn w:val="DefaultParagraphFont"/>
    <w:link w:val="MotionApproved"/>
    <w:rsid w:val="004D506D"/>
    <w:rPr>
      <w:rFonts w:eastAsia="Times New Roman" w:cstheme="minorHAnsi"/>
      <w:b/>
      <w:bCs/>
      <w:sz w:val="24"/>
      <w:szCs w:val="24"/>
    </w:rPr>
  </w:style>
  <w:style w:type="character" w:styleId="Hyperlink">
    <w:name w:val="Hyperlink"/>
    <w:basedOn w:val="DefaultParagraphFont"/>
    <w:uiPriority w:val="99"/>
    <w:unhideWhenUsed/>
    <w:rsid w:val="00BD6030"/>
    <w:rPr>
      <w:color w:val="0563C1" w:themeColor="hyperlink"/>
      <w:u w:val="single"/>
    </w:rPr>
  </w:style>
  <w:style w:type="character" w:styleId="UnresolvedMention">
    <w:name w:val="Unresolved Mention"/>
    <w:basedOn w:val="DefaultParagraphFont"/>
    <w:uiPriority w:val="99"/>
    <w:semiHidden/>
    <w:unhideWhenUsed/>
    <w:rsid w:val="00BD6030"/>
    <w:rPr>
      <w:color w:val="605E5C"/>
      <w:shd w:val="clear" w:color="auto" w:fill="E1DFDD"/>
    </w:rPr>
  </w:style>
  <w:style w:type="character" w:customStyle="1" w:styleId="Heading1Char">
    <w:name w:val="Heading 1 Char"/>
    <w:basedOn w:val="DefaultParagraphFont"/>
    <w:link w:val="Heading1"/>
    <w:uiPriority w:val="9"/>
    <w:rsid w:val="00BE70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70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E700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7007"/>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BE7007"/>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BE7007"/>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BE700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BE70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700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14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2E7"/>
    <w:rPr>
      <w:rFonts w:ascii="Segoe UI" w:eastAsia="Times New Roman" w:hAnsi="Segoe UI" w:cs="Segoe UI"/>
      <w:sz w:val="18"/>
      <w:szCs w:val="18"/>
    </w:rPr>
  </w:style>
  <w:style w:type="paragraph" w:styleId="ListParagraph">
    <w:name w:val="List Paragraph"/>
    <w:basedOn w:val="Normal"/>
    <w:uiPriority w:val="34"/>
    <w:qFormat/>
    <w:rsid w:val="00DD1A1C"/>
    <w:pPr>
      <w:ind w:left="720"/>
      <w:contextualSpacing/>
    </w:pPr>
  </w:style>
  <w:style w:type="paragraph" w:styleId="List">
    <w:name w:val="List"/>
    <w:basedOn w:val="Normal"/>
    <w:uiPriority w:val="99"/>
    <w:unhideWhenUsed/>
    <w:rsid w:val="0029595D"/>
    <w:pPr>
      <w:ind w:left="360" w:hanging="360"/>
      <w:contextualSpacing/>
    </w:pPr>
  </w:style>
  <w:style w:type="paragraph" w:styleId="NoSpacing">
    <w:name w:val="No Spacing"/>
    <w:uiPriority w:val="1"/>
    <w:qFormat/>
    <w:rsid w:val="00DE746F"/>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DD47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B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2 pt"/>
    <w:basedOn w:val="Normal"/>
    <w:rsid w:val="00143A9F"/>
    <w:rPr>
      <w:rFonts w:ascii="Garamond" w:hAnsi="Garamond"/>
      <w:sz w:val="24"/>
      <w:szCs w:val="24"/>
    </w:rPr>
  </w:style>
  <w:style w:type="paragraph" w:styleId="Revision">
    <w:name w:val="Revision"/>
    <w:hidden/>
    <w:uiPriority w:val="99"/>
    <w:semiHidden/>
    <w:rsid w:val="00E6720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7196">
      <w:bodyDiv w:val="1"/>
      <w:marLeft w:val="0"/>
      <w:marRight w:val="0"/>
      <w:marTop w:val="0"/>
      <w:marBottom w:val="0"/>
      <w:divBdr>
        <w:top w:val="none" w:sz="0" w:space="0" w:color="auto"/>
        <w:left w:val="none" w:sz="0" w:space="0" w:color="auto"/>
        <w:bottom w:val="none" w:sz="0" w:space="0" w:color="auto"/>
        <w:right w:val="none" w:sz="0" w:space="0" w:color="auto"/>
      </w:divBdr>
    </w:div>
    <w:div w:id="8720291">
      <w:bodyDiv w:val="1"/>
      <w:marLeft w:val="0"/>
      <w:marRight w:val="0"/>
      <w:marTop w:val="0"/>
      <w:marBottom w:val="0"/>
      <w:divBdr>
        <w:top w:val="none" w:sz="0" w:space="0" w:color="auto"/>
        <w:left w:val="none" w:sz="0" w:space="0" w:color="auto"/>
        <w:bottom w:val="none" w:sz="0" w:space="0" w:color="auto"/>
        <w:right w:val="none" w:sz="0" w:space="0" w:color="auto"/>
      </w:divBdr>
    </w:div>
    <w:div w:id="77988514">
      <w:bodyDiv w:val="1"/>
      <w:marLeft w:val="0"/>
      <w:marRight w:val="0"/>
      <w:marTop w:val="0"/>
      <w:marBottom w:val="0"/>
      <w:divBdr>
        <w:top w:val="none" w:sz="0" w:space="0" w:color="auto"/>
        <w:left w:val="none" w:sz="0" w:space="0" w:color="auto"/>
        <w:bottom w:val="none" w:sz="0" w:space="0" w:color="auto"/>
        <w:right w:val="none" w:sz="0" w:space="0" w:color="auto"/>
      </w:divBdr>
    </w:div>
    <w:div w:id="111479925">
      <w:bodyDiv w:val="1"/>
      <w:marLeft w:val="0"/>
      <w:marRight w:val="0"/>
      <w:marTop w:val="0"/>
      <w:marBottom w:val="0"/>
      <w:divBdr>
        <w:top w:val="none" w:sz="0" w:space="0" w:color="auto"/>
        <w:left w:val="none" w:sz="0" w:space="0" w:color="auto"/>
        <w:bottom w:val="none" w:sz="0" w:space="0" w:color="auto"/>
        <w:right w:val="none" w:sz="0" w:space="0" w:color="auto"/>
      </w:divBdr>
    </w:div>
    <w:div w:id="119685756">
      <w:bodyDiv w:val="1"/>
      <w:marLeft w:val="0"/>
      <w:marRight w:val="0"/>
      <w:marTop w:val="0"/>
      <w:marBottom w:val="0"/>
      <w:divBdr>
        <w:top w:val="none" w:sz="0" w:space="0" w:color="auto"/>
        <w:left w:val="none" w:sz="0" w:space="0" w:color="auto"/>
        <w:bottom w:val="none" w:sz="0" w:space="0" w:color="auto"/>
        <w:right w:val="none" w:sz="0" w:space="0" w:color="auto"/>
      </w:divBdr>
    </w:div>
    <w:div w:id="145515320">
      <w:bodyDiv w:val="1"/>
      <w:marLeft w:val="0"/>
      <w:marRight w:val="0"/>
      <w:marTop w:val="0"/>
      <w:marBottom w:val="0"/>
      <w:divBdr>
        <w:top w:val="none" w:sz="0" w:space="0" w:color="auto"/>
        <w:left w:val="none" w:sz="0" w:space="0" w:color="auto"/>
        <w:bottom w:val="none" w:sz="0" w:space="0" w:color="auto"/>
        <w:right w:val="none" w:sz="0" w:space="0" w:color="auto"/>
      </w:divBdr>
    </w:div>
    <w:div w:id="212160683">
      <w:bodyDiv w:val="1"/>
      <w:marLeft w:val="0"/>
      <w:marRight w:val="0"/>
      <w:marTop w:val="0"/>
      <w:marBottom w:val="0"/>
      <w:divBdr>
        <w:top w:val="none" w:sz="0" w:space="0" w:color="auto"/>
        <w:left w:val="none" w:sz="0" w:space="0" w:color="auto"/>
        <w:bottom w:val="none" w:sz="0" w:space="0" w:color="auto"/>
        <w:right w:val="none" w:sz="0" w:space="0" w:color="auto"/>
      </w:divBdr>
    </w:div>
    <w:div w:id="447360928">
      <w:bodyDiv w:val="1"/>
      <w:marLeft w:val="0"/>
      <w:marRight w:val="0"/>
      <w:marTop w:val="0"/>
      <w:marBottom w:val="0"/>
      <w:divBdr>
        <w:top w:val="none" w:sz="0" w:space="0" w:color="auto"/>
        <w:left w:val="none" w:sz="0" w:space="0" w:color="auto"/>
        <w:bottom w:val="none" w:sz="0" w:space="0" w:color="auto"/>
        <w:right w:val="none" w:sz="0" w:space="0" w:color="auto"/>
      </w:divBdr>
    </w:div>
    <w:div w:id="630407618">
      <w:bodyDiv w:val="1"/>
      <w:marLeft w:val="0"/>
      <w:marRight w:val="0"/>
      <w:marTop w:val="0"/>
      <w:marBottom w:val="0"/>
      <w:divBdr>
        <w:top w:val="none" w:sz="0" w:space="0" w:color="auto"/>
        <w:left w:val="none" w:sz="0" w:space="0" w:color="auto"/>
        <w:bottom w:val="none" w:sz="0" w:space="0" w:color="auto"/>
        <w:right w:val="none" w:sz="0" w:space="0" w:color="auto"/>
      </w:divBdr>
    </w:div>
    <w:div w:id="658002264">
      <w:bodyDiv w:val="1"/>
      <w:marLeft w:val="0"/>
      <w:marRight w:val="0"/>
      <w:marTop w:val="0"/>
      <w:marBottom w:val="0"/>
      <w:divBdr>
        <w:top w:val="none" w:sz="0" w:space="0" w:color="auto"/>
        <w:left w:val="none" w:sz="0" w:space="0" w:color="auto"/>
        <w:bottom w:val="none" w:sz="0" w:space="0" w:color="auto"/>
        <w:right w:val="none" w:sz="0" w:space="0" w:color="auto"/>
      </w:divBdr>
    </w:div>
    <w:div w:id="675883513">
      <w:bodyDiv w:val="1"/>
      <w:marLeft w:val="0"/>
      <w:marRight w:val="0"/>
      <w:marTop w:val="0"/>
      <w:marBottom w:val="0"/>
      <w:divBdr>
        <w:top w:val="none" w:sz="0" w:space="0" w:color="auto"/>
        <w:left w:val="none" w:sz="0" w:space="0" w:color="auto"/>
        <w:bottom w:val="none" w:sz="0" w:space="0" w:color="auto"/>
        <w:right w:val="none" w:sz="0" w:space="0" w:color="auto"/>
      </w:divBdr>
    </w:div>
    <w:div w:id="691808223">
      <w:bodyDiv w:val="1"/>
      <w:marLeft w:val="0"/>
      <w:marRight w:val="0"/>
      <w:marTop w:val="0"/>
      <w:marBottom w:val="0"/>
      <w:divBdr>
        <w:top w:val="none" w:sz="0" w:space="0" w:color="auto"/>
        <w:left w:val="none" w:sz="0" w:space="0" w:color="auto"/>
        <w:bottom w:val="none" w:sz="0" w:space="0" w:color="auto"/>
        <w:right w:val="none" w:sz="0" w:space="0" w:color="auto"/>
      </w:divBdr>
    </w:div>
    <w:div w:id="1065760345">
      <w:bodyDiv w:val="1"/>
      <w:marLeft w:val="0"/>
      <w:marRight w:val="0"/>
      <w:marTop w:val="0"/>
      <w:marBottom w:val="0"/>
      <w:divBdr>
        <w:top w:val="none" w:sz="0" w:space="0" w:color="auto"/>
        <w:left w:val="none" w:sz="0" w:space="0" w:color="auto"/>
        <w:bottom w:val="none" w:sz="0" w:space="0" w:color="auto"/>
        <w:right w:val="none" w:sz="0" w:space="0" w:color="auto"/>
      </w:divBdr>
    </w:div>
    <w:div w:id="1105928567">
      <w:bodyDiv w:val="1"/>
      <w:marLeft w:val="0"/>
      <w:marRight w:val="0"/>
      <w:marTop w:val="0"/>
      <w:marBottom w:val="0"/>
      <w:divBdr>
        <w:top w:val="none" w:sz="0" w:space="0" w:color="auto"/>
        <w:left w:val="none" w:sz="0" w:space="0" w:color="auto"/>
        <w:bottom w:val="none" w:sz="0" w:space="0" w:color="auto"/>
        <w:right w:val="none" w:sz="0" w:space="0" w:color="auto"/>
      </w:divBdr>
    </w:div>
    <w:div w:id="1118987108">
      <w:bodyDiv w:val="1"/>
      <w:marLeft w:val="0"/>
      <w:marRight w:val="0"/>
      <w:marTop w:val="0"/>
      <w:marBottom w:val="0"/>
      <w:divBdr>
        <w:top w:val="none" w:sz="0" w:space="0" w:color="auto"/>
        <w:left w:val="none" w:sz="0" w:space="0" w:color="auto"/>
        <w:bottom w:val="none" w:sz="0" w:space="0" w:color="auto"/>
        <w:right w:val="none" w:sz="0" w:space="0" w:color="auto"/>
      </w:divBdr>
    </w:div>
    <w:div w:id="1155805357">
      <w:bodyDiv w:val="1"/>
      <w:marLeft w:val="0"/>
      <w:marRight w:val="0"/>
      <w:marTop w:val="0"/>
      <w:marBottom w:val="0"/>
      <w:divBdr>
        <w:top w:val="none" w:sz="0" w:space="0" w:color="auto"/>
        <w:left w:val="none" w:sz="0" w:space="0" w:color="auto"/>
        <w:bottom w:val="none" w:sz="0" w:space="0" w:color="auto"/>
        <w:right w:val="none" w:sz="0" w:space="0" w:color="auto"/>
      </w:divBdr>
    </w:div>
    <w:div w:id="1286817528">
      <w:bodyDiv w:val="1"/>
      <w:marLeft w:val="0"/>
      <w:marRight w:val="0"/>
      <w:marTop w:val="0"/>
      <w:marBottom w:val="0"/>
      <w:divBdr>
        <w:top w:val="none" w:sz="0" w:space="0" w:color="auto"/>
        <w:left w:val="none" w:sz="0" w:space="0" w:color="auto"/>
        <w:bottom w:val="none" w:sz="0" w:space="0" w:color="auto"/>
        <w:right w:val="none" w:sz="0" w:space="0" w:color="auto"/>
      </w:divBdr>
    </w:div>
    <w:div w:id="1445423571">
      <w:bodyDiv w:val="1"/>
      <w:marLeft w:val="0"/>
      <w:marRight w:val="0"/>
      <w:marTop w:val="0"/>
      <w:marBottom w:val="0"/>
      <w:divBdr>
        <w:top w:val="none" w:sz="0" w:space="0" w:color="auto"/>
        <w:left w:val="none" w:sz="0" w:space="0" w:color="auto"/>
        <w:bottom w:val="none" w:sz="0" w:space="0" w:color="auto"/>
        <w:right w:val="none" w:sz="0" w:space="0" w:color="auto"/>
      </w:divBdr>
    </w:div>
    <w:div w:id="1492985081">
      <w:bodyDiv w:val="1"/>
      <w:marLeft w:val="0"/>
      <w:marRight w:val="0"/>
      <w:marTop w:val="0"/>
      <w:marBottom w:val="0"/>
      <w:divBdr>
        <w:top w:val="none" w:sz="0" w:space="0" w:color="auto"/>
        <w:left w:val="none" w:sz="0" w:space="0" w:color="auto"/>
        <w:bottom w:val="none" w:sz="0" w:space="0" w:color="auto"/>
        <w:right w:val="none" w:sz="0" w:space="0" w:color="auto"/>
      </w:divBdr>
    </w:div>
    <w:div w:id="1500464342">
      <w:bodyDiv w:val="1"/>
      <w:marLeft w:val="0"/>
      <w:marRight w:val="0"/>
      <w:marTop w:val="0"/>
      <w:marBottom w:val="0"/>
      <w:divBdr>
        <w:top w:val="none" w:sz="0" w:space="0" w:color="auto"/>
        <w:left w:val="none" w:sz="0" w:space="0" w:color="auto"/>
        <w:bottom w:val="none" w:sz="0" w:space="0" w:color="auto"/>
        <w:right w:val="none" w:sz="0" w:space="0" w:color="auto"/>
      </w:divBdr>
    </w:div>
    <w:div w:id="1522402157">
      <w:bodyDiv w:val="1"/>
      <w:marLeft w:val="0"/>
      <w:marRight w:val="0"/>
      <w:marTop w:val="0"/>
      <w:marBottom w:val="0"/>
      <w:divBdr>
        <w:top w:val="none" w:sz="0" w:space="0" w:color="auto"/>
        <w:left w:val="none" w:sz="0" w:space="0" w:color="auto"/>
        <w:bottom w:val="none" w:sz="0" w:space="0" w:color="auto"/>
        <w:right w:val="none" w:sz="0" w:space="0" w:color="auto"/>
      </w:divBdr>
    </w:div>
    <w:div w:id="1673219976">
      <w:bodyDiv w:val="1"/>
      <w:marLeft w:val="0"/>
      <w:marRight w:val="0"/>
      <w:marTop w:val="0"/>
      <w:marBottom w:val="0"/>
      <w:divBdr>
        <w:top w:val="none" w:sz="0" w:space="0" w:color="auto"/>
        <w:left w:val="none" w:sz="0" w:space="0" w:color="auto"/>
        <w:bottom w:val="none" w:sz="0" w:space="0" w:color="auto"/>
        <w:right w:val="none" w:sz="0" w:space="0" w:color="auto"/>
      </w:divBdr>
    </w:div>
    <w:div w:id="1722049323">
      <w:bodyDiv w:val="1"/>
      <w:marLeft w:val="0"/>
      <w:marRight w:val="0"/>
      <w:marTop w:val="0"/>
      <w:marBottom w:val="0"/>
      <w:divBdr>
        <w:top w:val="none" w:sz="0" w:space="0" w:color="auto"/>
        <w:left w:val="none" w:sz="0" w:space="0" w:color="auto"/>
        <w:bottom w:val="none" w:sz="0" w:space="0" w:color="auto"/>
        <w:right w:val="none" w:sz="0" w:space="0" w:color="auto"/>
      </w:divBdr>
    </w:div>
    <w:div w:id="1812559156">
      <w:bodyDiv w:val="1"/>
      <w:marLeft w:val="0"/>
      <w:marRight w:val="0"/>
      <w:marTop w:val="0"/>
      <w:marBottom w:val="0"/>
      <w:divBdr>
        <w:top w:val="none" w:sz="0" w:space="0" w:color="auto"/>
        <w:left w:val="none" w:sz="0" w:space="0" w:color="auto"/>
        <w:bottom w:val="none" w:sz="0" w:space="0" w:color="auto"/>
        <w:right w:val="none" w:sz="0" w:space="0" w:color="auto"/>
      </w:divBdr>
    </w:div>
    <w:div w:id="1813786238">
      <w:bodyDiv w:val="1"/>
      <w:marLeft w:val="0"/>
      <w:marRight w:val="0"/>
      <w:marTop w:val="0"/>
      <w:marBottom w:val="0"/>
      <w:divBdr>
        <w:top w:val="none" w:sz="0" w:space="0" w:color="auto"/>
        <w:left w:val="none" w:sz="0" w:space="0" w:color="auto"/>
        <w:bottom w:val="none" w:sz="0" w:space="0" w:color="auto"/>
        <w:right w:val="none" w:sz="0" w:space="0" w:color="auto"/>
      </w:divBdr>
    </w:div>
    <w:div w:id="1871993605">
      <w:bodyDiv w:val="1"/>
      <w:marLeft w:val="0"/>
      <w:marRight w:val="0"/>
      <w:marTop w:val="0"/>
      <w:marBottom w:val="0"/>
      <w:divBdr>
        <w:top w:val="none" w:sz="0" w:space="0" w:color="auto"/>
        <w:left w:val="none" w:sz="0" w:space="0" w:color="auto"/>
        <w:bottom w:val="none" w:sz="0" w:space="0" w:color="auto"/>
        <w:right w:val="none" w:sz="0" w:space="0" w:color="auto"/>
      </w:divBdr>
    </w:div>
    <w:div w:id="1949921602">
      <w:bodyDiv w:val="1"/>
      <w:marLeft w:val="0"/>
      <w:marRight w:val="0"/>
      <w:marTop w:val="0"/>
      <w:marBottom w:val="0"/>
      <w:divBdr>
        <w:top w:val="none" w:sz="0" w:space="0" w:color="auto"/>
        <w:left w:val="none" w:sz="0" w:space="0" w:color="auto"/>
        <w:bottom w:val="none" w:sz="0" w:space="0" w:color="auto"/>
        <w:right w:val="none" w:sz="0" w:space="0" w:color="auto"/>
      </w:divBdr>
    </w:div>
    <w:div w:id="2041928604">
      <w:bodyDiv w:val="1"/>
      <w:marLeft w:val="0"/>
      <w:marRight w:val="0"/>
      <w:marTop w:val="0"/>
      <w:marBottom w:val="0"/>
      <w:divBdr>
        <w:top w:val="none" w:sz="0" w:space="0" w:color="auto"/>
        <w:left w:val="none" w:sz="0" w:space="0" w:color="auto"/>
        <w:bottom w:val="none" w:sz="0" w:space="0" w:color="auto"/>
        <w:right w:val="none" w:sz="0" w:space="0" w:color="auto"/>
      </w:divBdr>
    </w:div>
    <w:div w:id="2135437103">
      <w:bodyDiv w:val="1"/>
      <w:marLeft w:val="0"/>
      <w:marRight w:val="0"/>
      <w:marTop w:val="0"/>
      <w:marBottom w:val="0"/>
      <w:divBdr>
        <w:top w:val="none" w:sz="0" w:space="0" w:color="auto"/>
        <w:left w:val="none" w:sz="0" w:space="0" w:color="auto"/>
        <w:bottom w:val="none" w:sz="0" w:space="0" w:color="auto"/>
        <w:right w:val="none" w:sz="0" w:space="0" w:color="auto"/>
      </w:divBdr>
    </w:div>
    <w:div w:id="21412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CA4B-EB82-4FC4-86C3-C44058CC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1196</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Chevelle Sizemore</dc:creator>
  <cp:keywords/>
  <dc:description/>
  <cp:lastModifiedBy>Denise Garrett</cp:lastModifiedBy>
  <cp:revision>22</cp:revision>
  <cp:lastPrinted>2024-06-11T15:18:00Z</cp:lastPrinted>
  <dcterms:created xsi:type="dcterms:W3CDTF">2024-07-03T17:47:00Z</dcterms:created>
  <dcterms:modified xsi:type="dcterms:W3CDTF">2024-08-07T15:03:00Z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e7fffe3e2433543d5cc36f2b7ddc965b786c308cd6b7923e6e4015fd6b0ba8c3</vt:lpwstr>
  </property>
</Properties>
</file>